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6439" w14:textId="39C89077" w:rsidR="00750A36" w:rsidRPr="00B74A4D" w:rsidRDefault="00750A36" w:rsidP="00750A36">
      <w:pPr>
        <w:rPr>
          <w:rFonts w:ascii="Arial" w:hAnsi="Arial" w:cs="Arial"/>
          <w:b/>
          <w:bCs/>
          <w:lang w:val="en-US"/>
        </w:rPr>
      </w:pPr>
      <w:r w:rsidRPr="00B74A4D">
        <w:rPr>
          <w:rFonts w:ascii="Arial" w:hAnsi="Arial" w:cs="Arial"/>
          <w:b/>
          <w:bCs/>
          <w:lang w:val="en-US"/>
        </w:rPr>
        <w:t>3GPP TSG RAN WG1 #1</w:t>
      </w:r>
      <w:r>
        <w:rPr>
          <w:rFonts w:ascii="Arial" w:hAnsi="Arial" w:cs="Arial"/>
          <w:b/>
          <w:bCs/>
          <w:lang w:val="en-US"/>
        </w:rPr>
        <w:t xml:space="preserve">22bis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00616ED9" w:rsidRPr="00616ED9">
        <w:rPr>
          <w:rFonts w:ascii="Arial" w:hAnsi="Arial" w:cs="Arial"/>
          <w:b/>
          <w:bCs/>
        </w:rPr>
        <w:t>R1-2507558</w:t>
      </w:r>
    </w:p>
    <w:p w14:paraId="4EF2812C" w14:textId="77777777" w:rsidR="00750A36" w:rsidRPr="00B55F00" w:rsidRDefault="00750A36" w:rsidP="00750A36">
      <w:pPr>
        <w:rPr>
          <w:rFonts w:ascii="Arial" w:hAnsi="Arial" w:cs="Arial"/>
          <w:b/>
          <w:bCs/>
          <w:lang w:val="en-US"/>
        </w:rPr>
      </w:pPr>
      <w:r>
        <w:rPr>
          <w:rFonts w:ascii="Arial" w:hAnsi="Arial" w:cs="Arial"/>
          <w:b/>
          <w:bCs/>
          <w:lang w:val="en-US"/>
        </w:rPr>
        <w:t>Prague</w:t>
      </w:r>
      <w:r w:rsidRPr="00B74A4D">
        <w:rPr>
          <w:rFonts w:ascii="Arial" w:hAnsi="Arial" w:cs="Arial"/>
          <w:b/>
          <w:bCs/>
          <w:lang w:val="en-US"/>
        </w:rPr>
        <w:t xml:space="preserve">, </w:t>
      </w:r>
      <w:r w:rsidRPr="00AF3E90">
        <w:rPr>
          <w:rFonts w:ascii="Arial" w:hAnsi="Arial" w:cs="Arial"/>
          <w:b/>
          <w:bCs/>
        </w:rPr>
        <w:t>Czech Republic</w:t>
      </w:r>
      <w:r w:rsidRPr="00B74A4D">
        <w:rPr>
          <w:rFonts w:ascii="Arial" w:hAnsi="Arial" w:cs="Arial"/>
          <w:b/>
          <w:bCs/>
          <w:lang w:val="en-US"/>
        </w:rPr>
        <w:t xml:space="preserve">, </w:t>
      </w:r>
      <w:r>
        <w:rPr>
          <w:rFonts w:ascii="Arial" w:hAnsi="Arial" w:cs="Arial"/>
          <w:b/>
          <w:bCs/>
          <w:lang w:val="en-US"/>
        </w:rPr>
        <w:t>Oct</w:t>
      </w:r>
      <w:r w:rsidRPr="00B74A4D">
        <w:rPr>
          <w:rFonts w:ascii="Arial" w:hAnsi="Arial" w:cs="Arial"/>
          <w:b/>
          <w:bCs/>
          <w:lang w:val="en-US"/>
        </w:rPr>
        <w:t xml:space="preserve"> </w:t>
      </w:r>
      <w:r>
        <w:rPr>
          <w:rFonts w:ascii="Arial" w:hAnsi="Arial" w:cs="Arial"/>
          <w:b/>
          <w:bCs/>
          <w:lang w:val="en-US"/>
        </w:rPr>
        <w:t>13</w:t>
      </w:r>
      <w:r w:rsidRPr="00B74A4D">
        <w:rPr>
          <w:rFonts w:ascii="Arial" w:hAnsi="Arial" w:cs="Arial"/>
          <w:b/>
          <w:bCs/>
          <w:lang w:val="en-US"/>
        </w:rPr>
        <w:t xml:space="preserve">th – </w:t>
      </w:r>
      <w:r>
        <w:rPr>
          <w:rFonts w:ascii="Arial" w:hAnsi="Arial" w:cs="Arial"/>
          <w:b/>
          <w:bCs/>
          <w:lang w:val="en-US"/>
        </w:rPr>
        <w:t>Oct</w:t>
      </w:r>
      <w:r w:rsidRPr="00B74A4D">
        <w:rPr>
          <w:rFonts w:ascii="Arial" w:hAnsi="Arial" w:cs="Arial"/>
          <w:b/>
          <w:bCs/>
          <w:lang w:val="en-US"/>
        </w:rPr>
        <w:t xml:space="preserve"> </w:t>
      </w:r>
      <w:r>
        <w:rPr>
          <w:rFonts w:ascii="Arial" w:hAnsi="Arial" w:cs="Arial"/>
          <w:b/>
          <w:bCs/>
          <w:lang w:val="en-US"/>
        </w:rPr>
        <w:t>17</w:t>
      </w:r>
      <w:r w:rsidRPr="00B74A4D">
        <w:rPr>
          <w:rFonts w:ascii="Arial" w:hAnsi="Arial" w:cs="Arial"/>
          <w:b/>
          <w:bCs/>
          <w:lang w:val="en-US"/>
        </w:rPr>
        <w:t>th, 202</w:t>
      </w:r>
      <w:r>
        <w:rPr>
          <w:rFonts w:ascii="Arial" w:hAnsi="Arial" w:cs="Arial"/>
          <w:b/>
          <w:bCs/>
          <w:lang w:val="en-US"/>
        </w:rPr>
        <w:t>5</w:t>
      </w:r>
    </w:p>
    <w:p w14:paraId="06B05005" w14:textId="77777777" w:rsidR="001B0F6B" w:rsidRPr="00B55F00" w:rsidRDefault="001B0F6B" w:rsidP="001B0F6B">
      <w:pPr>
        <w:rPr>
          <w:rFonts w:ascii="Arial" w:hAnsi="Arial" w:cs="Arial"/>
          <w:b/>
          <w:bCs/>
          <w:lang w:val="en-US"/>
        </w:rPr>
      </w:pPr>
    </w:p>
    <w:p w14:paraId="34FA8099" w14:textId="6BA58AF5"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w:t>
      </w:r>
      <w:r w:rsidR="00616ED9">
        <w:rPr>
          <w:rFonts w:ascii="Arial" w:hAnsi="Arial" w:cs="Arial"/>
          <w:b/>
          <w:bCs/>
          <w:lang w:val="en-US"/>
        </w:rPr>
        <w:t>8.2</w:t>
      </w:r>
    </w:p>
    <w:p w14:paraId="09242A94"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4B821DB2" w14:textId="4A0C39C7"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A77E7B" w:rsidRPr="00A77E7B">
        <w:rPr>
          <w:rFonts w:ascii="Arial" w:hAnsi="Arial" w:cs="Arial"/>
          <w:b/>
          <w:bCs/>
        </w:rPr>
        <w:t>Maintenance of CSI enhancement for NR MIMO Phase 5</w:t>
      </w:r>
    </w:p>
    <w:p w14:paraId="59BA1CC4"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0" w:name="DocumentFor"/>
      <w:bookmarkEnd w:id="0"/>
      <w:r>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6F47C8"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678E90EB" w14:textId="6EEB51D0"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ED3BE9">
        <w:rPr>
          <w:lang w:eastAsia="zh-CN"/>
        </w:rPr>
        <w:t>remaining issues related to Rel 19 CSI enhancements</w:t>
      </w:r>
      <w:r w:rsidR="00C00F2E">
        <w:rPr>
          <w:lang w:eastAsia="zh-CN"/>
        </w:rPr>
        <w:t>.</w:t>
      </w:r>
    </w:p>
    <w:p w14:paraId="48DAF5E8" w14:textId="738B9F0A" w:rsidR="009F3341" w:rsidRDefault="006E1340" w:rsidP="0019366B">
      <w:pPr>
        <w:pStyle w:val="3GPPH1"/>
        <w:rPr>
          <w:lang w:val="en-US"/>
        </w:rPr>
      </w:pPr>
      <w:r>
        <w:rPr>
          <w:lang w:val="en-US"/>
        </w:rPr>
        <w:t>Remaining issues</w:t>
      </w:r>
      <w:r w:rsidR="00EA517E">
        <w:rPr>
          <w:lang w:val="en-US"/>
        </w:rPr>
        <w:t xml:space="preserve"> on CSI enhancements</w:t>
      </w:r>
    </w:p>
    <w:p w14:paraId="7997A6B6" w14:textId="47328C0F" w:rsidR="00937835" w:rsidRDefault="00AC1A6C" w:rsidP="00937835">
      <w:pPr>
        <w:pStyle w:val="Heading2"/>
      </w:pPr>
      <w:r>
        <w:t>TP for SRS port grouping</w:t>
      </w:r>
    </w:p>
    <w:p w14:paraId="3ECC01F3" w14:textId="52FA9EEA" w:rsidR="00D43D9D" w:rsidRDefault="00EA517E" w:rsidP="00D43D9D">
      <w:pPr>
        <w:spacing w:before="240"/>
        <w:rPr>
          <w:lang w:eastAsia="zh-CN"/>
        </w:rPr>
      </w:pPr>
      <w:r>
        <w:rPr>
          <w:lang w:eastAsia="zh-CN"/>
        </w:rPr>
        <w:t>For the Rel-19 CSI enhancements</w:t>
      </w:r>
      <w:r w:rsidR="002502EC">
        <w:rPr>
          <w:lang w:eastAsia="zh-CN"/>
        </w:rPr>
        <w:t xml:space="preserve"> related to SRS port grouping, </w:t>
      </w:r>
      <w:r w:rsidR="00D43D9D">
        <w:rPr>
          <w:lang w:eastAsia="zh-CN"/>
        </w:rPr>
        <w:t>the following agreement and conclusion were made in RAN1 #118bis.</w:t>
      </w:r>
    </w:p>
    <w:tbl>
      <w:tblPr>
        <w:tblStyle w:val="TableGrid"/>
        <w:tblW w:w="0" w:type="auto"/>
        <w:tblLook w:val="04A0" w:firstRow="1" w:lastRow="0" w:firstColumn="1" w:lastColumn="0" w:noHBand="0" w:noVBand="1"/>
      </w:tblPr>
      <w:tblGrid>
        <w:gridCol w:w="9576"/>
      </w:tblGrid>
      <w:tr w:rsidR="00D43D9D" w14:paraId="75095F40" w14:textId="77777777" w:rsidTr="005A678D">
        <w:tc>
          <w:tcPr>
            <w:tcW w:w="9576" w:type="dxa"/>
          </w:tcPr>
          <w:p w14:paraId="0550436C" w14:textId="77777777" w:rsidR="00D43D9D" w:rsidRPr="00C979C1" w:rsidRDefault="00D43D9D" w:rsidP="005A678D">
            <w:pPr>
              <w:snapToGrid w:val="0"/>
              <w:rPr>
                <w:rFonts w:eastAsiaTheme="minorEastAsia" w:cs="Times"/>
                <w:b/>
                <w:szCs w:val="20"/>
                <w:lang w:eastAsia="ko-KR"/>
              </w:rPr>
            </w:pPr>
            <w:r w:rsidRPr="00C979C1">
              <w:rPr>
                <w:rFonts w:eastAsiaTheme="minorEastAsia" w:cs="Times" w:hint="eastAsia"/>
                <w:b/>
                <w:szCs w:val="20"/>
                <w:highlight w:val="green"/>
                <w:lang w:eastAsia="ko-KR"/>
              </w:rPr>
              <w:t>Agreement</w:t>
            </w:r>
          </w:p>
          <w:p w14:paraId="73372B3F" w14:textId="77777777" w:rsidR="00D43D9D" w:rsidRDefault="00D43D9D" w:rsidP="005A678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268305C0" w14:textId="77777777" w:rsidR="00D43D9D" w:rsidRDefault="00D43D9D" w:rsidP="005A678D">
            <w:pPr>
              <w:numPr>
                <w:ilvl w:val="0"/>
                <w:numId w:val="12"/>
              </w:numPr>
              <w:overflowPunct/>
              <w:autoSpaceDE/>
              <w:autoSpaceDN/>
              <w:adjustRightInd/>
              <w:snapToGrid w:val="0"/>
              <w:spacing w:after="0"/>
              <w:jc w:val="left"/>
              <w:textAlignment w:val="auto"/>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0B8065F4" w14:textId="77777777" w:rsidR="00D43D9D" w:rsidRDefault="00D43D9D" w:rsidP="005A678D">
            <w:pPr>
              <w:numPr>
                <w:ilvl w:val="0"/>
                <w:numId w:val="12"/>
              </w:numPr>
              <w:overflowPunct/>
              <w:autoSpaceDE/>
              <w:autoSpaceDN/>
              <w:adjustRightInd/>
              <w:snapToGrid w:val="0"/>
              <w:spacing w:after="0"/>
              <w:jc w:val="left"/>
              <w:textAlignment w:val="auto"/>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57D3F4E4" w14:textId="77777777" w:rsidR="00D43D9D" w:rsidRDefault="00D43D9D" w:rsidP="005A678D">
            <w:pPr>
              <w:snapToGrid w:val="0"/>
              <w:rPr>
                <w:szCs w:val="20"/>
              </w:rPr>
            </w:pPr>
            <w:r>
              <w:rPr>
                <w:szCs w:val="20"/>
              </w:rPr>
              <w:t>The above feature is applicable only for reportQuantity = ‘cri-RI-CQI’</w:t>
            </w:r>
          </w:p>
          <w:p w14:paraId="7966B1F4" w14:textId="77777777" w:rsidR="00D43D9D" w:rsidRDefault="00D43D9D" w:rsidP="005A678D">
            <w:pPr>
              <w:snapToGrid w:val="0"/>
              <w:rPr>
                <w:szCs w:val="20"/>
              </w:rPr>
            </w:pPr>
            <w:r>
              <w:rPr>
                <w:szCs w:val="20"/>
              </w:rPr>
              <w:t xml:space="preserve">No other spec enhancement is introduced on new CW-to-layer mapping, DL resource allocation, CSI feedback, and DCI format </w:t>
            </w:r>
          </w:p>
          <w:p w14:paraId="73C5E9C1" w14:textId="77777777" w:rsidR="00D43D9D" w:rsidRDefault="00D43D9D" w:rsidP="005A678D">
            <w:pPr>
              <w:snapToGrid w:val="0"/>
              <w:rPr>
                <w:lang w:eastAsia="zh-TW"/>
              </w:rPr>
            </w:pPr>
            <w:r>
              <w:rPr>
                <w:lang w:eastAsia="zh-TW"/>
              </w:rPr>
              <w:t xml:space="preserve">Note: The above grouping assumption is to align NW and UE on the association between SRS ports and reported CQIs for the two CWs when </w:t>
            </w:r>
            <w:r>
              <w:rPr>
                <w:szCs w:val="20"/>
              </w:rPr>
              <w:t>reportQuantity = ‘cri-RI-CQI’</w:t>
            </w:r>
            <w:r>
              <w:rPr>
                <w:lang w:eastAsia="zh-TW"/>
              </w:rPr>
              <w:t>.</w:t>
            </w:r>
          </w:p>
          <w:p w14:paraId="0AA584BB" w14:textId="77777777" w:rsidR="00D43D9D" w:rsidRDefault="00D43D9D" w:rsidP="005A678D">
            <w:pPr>
              <w:snapToGrid w:val="0"/>
              <w:rPr>
                <w:rFonts w:eastAsia="Malgun Gothic"/>
                <w:lang w:eastAsia="zh-TW"/>
              </w:rPr>
            </w:pPr>
            <w:r>
              <w:rPr>
                <w:rFonts w:eastAsia="Malgun Gothic"/>
                <w:lang w:eastAsia="zh-TW"/>
              </w:rPr>
              <w:t>Note: different SRS ports are associated with different UE antenna ports.</w:t>
            </w:r>
          </w:p>
          <w:p w14:paraId="0AE1B7E7" w14:textId="77777777" w:rsidR="00D43D9D" w:rsidRDefault="00D43D9D" w:rsidP="005A678D">
            <w:pPr>
              <w:snapToGrid w:val="0"/>
              <w:rPr>
                <w:rFonts w:eastAsia="Malgun Gothic"/>
                <w:lang w:eastAsia="zh-TW"/>
              </w:rPr>
            </w:pPr>
            <w:r>
              <w:rPr>
                <w:rFonts w:eastAsia="Malgun Gothic"/>
                <w:lang w:eastAsia="zh-TW"/>
              </w:rPr>
              <w:t xml:space="preserve">Note: if one single CW is scheduled, both SRS port groups can correspond to the same CW, </w:t>
            </w:r>
            <w:proofErr w:type="gramStart"/>
            <w:r>
              <w:rPr>
                <w:rFonts w:eastAsia="Malgun Gothic"/>
                <w:lang w:eastAsia="zh-TW"/>
              </w:rPr>
              <w:t>i.e.</w:t>
            </w:r>
            <w:proofErr w:type="gramEnd"/>
            <w:r>
              <w:rPr>
                <w:rFonts w:eastAsia="Malgun Gothic"/>
                <w:lang w:eastAsia="zh-TW"/>
              </w:rPr>
              <w:t xml:space="preserve"> no enhancement is needed for the single-CW case</w:t>
            </w:r>
          </w:p>
          <w:p w14:paraId="1058D4B7" w14:textId="77777777" w:rsidR="00D43D9D" w:rsidRDefault="00D43D9D" w:rsidP="005A678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3AE52202" w14:textId="77777777" w:rsidR="00D43D9D" w:rsidRDefault="00D43D9D" w:rsidP="005A678D">
            <w:pPr>
              <w:snapToGrid w:val="0"/>
            </w:pPr>
            <w:r>
              <w:t>Note: Whether to support 6Rx with more than 4 layers is to be decided in RAN4 Rel-19 RF enhancements WI</w:t>
            </w:r>
          </w:p>
          <w:p w14:paraId="0356830B" w14:textId="77777777" w:rsidR="00D43D9D" w:rsidRDefault="00D43D9D" w:rsidP="005A678D">
            <w:pPr>
              <w:snapToGrid w:val="0"/>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28EDE815" w14:textId="77777777" w:rsidR="00D43D9D" w:rsidRPr="00BC2090" w:rsidRDefault="00D43D9D" w:rsidP="005A678D">
            <w:pPr>
              <w:rPr>
                <w:rFonts w:eastAsia="Malgun Gothic"/>
                <w:lang w:eastAsia="zh-TW"/>
              </w:rPr>
            </w:pPr>
            <w:r w:rsidRPr="00BC2090">
              <w:rPr>
                <w:rFonts w:eastAsia="DengXian"/>
                <w:b/>
                <w:bCs/>
                <w:szCs w:val="20"/>
              </w:rPr>
              <w:lastRenderedPageBreak/>
              <w:t>Conclusion</w:t>
            </w:r>
          </w:p>
          <w:p w14:paraId="49ED321D" w14:textId="77777777" w:rsidR="00D43D9D" w:rsidRDefault="00D43D9D" w:rsidP="005A678D">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2BA85D20" w14:textId="77777777" w:rsidR="00D43D9D" w:rsidRPr="00D7216E" w:rsidRDefault="00D43D9D" w:rsidP="005A678D">
            <w:pPr>
              <w:pStyle w:val="ListParagraph"/>
              <w:numPr>
                <w:ilvl w:val="0"/>
                <w:numId w:val="21"/>
              </w:numPr>
              <w:spacing w:after="0"/>
              <w:jc w:val="left"/>
              <w:rPr>
                <w:rFonts w:eastAsia="Malgun Gothic"/>
                <w:lang w:eastAsia="zh-TW"/>
              </w:rPr>
            </w:pPr>
            <w:r>
              <w:rPr>
                <w:rFonts w:eastAsia="Malgun Gothic"/>
                <w:lang w:eastAsia="zh-TW"/>
              </w:rPr>
              <w:t xml:space="preserve">It is up to </w:t>
            </w:r>
            <w:r w:rsidRPr="00BC2090">
              <w:rPr>
                <w:rFonts w:eastAsia="Malgun Gothic"/>
                <w:lang w:eastAsia="zh-TW"/>
              </w:rPr>
              <w:t xml:space="preserve">gNB implementation </w:t>
            </w:r>
            <w:r>
              <w:rPr>
                <w:rFonts w:eastAsia="Malgun Gothic"/>
                <w:lang w:eastAsia="zh-TW"/>
              </w:rPr>
              <w:t>to ensure adequate operation of this feature</w:t>
            </w:r>
          </w:p>
        </w:tc>
      </w:tr>
    </w:tbl>
    <w:p w14:paraId="03981729" w14:textId="77777777" w:rsidR="00D43D9D" w:rsidRDefault="00D43D9D" w:rsidP="00D43D9D">
      <w:pPr>
        <w:rPr>
          <w:lang w:eastAsia="zh-CN"/>
        </w:rPr>
      </w:pPr>
    </w:p>
    <w:p w14:paraId="3439E423" w14:textId="4D6F829F" w:rsidR="003F0EC9" w:rsidRPr="00B37C47" w:rsidRDefault="00D43D9D" w:rsidP="00D34AFC">
      <w:pPr>
        <w:rPr>
          <w:color w:val="000000"/>
          <w:shd w:val="clear" w:color="auto" w:fill="FFFFFF"/>
        </w:rPr>
      </w:pPr>
      <w:r>
        <w:rPr>
          <w:rStyle w:val="normaltextrun"/>
          <w:color w:val="000000"/>
          <w:shd w:val="clear" w:color="auto" w:fill="FFFFFF"/>
        </w:rPr>
        <w:t xml:space="preserve">To accommodate changes arising from Rel-19 SRS port grouping feature, </w:t>
      </w:r>
      <w:r w:rsidR="00F55A08">
        <w:rPr>
          <w:rStyle w:val="normaltextrun"/>
          <w:color w:val="000000"/>
          <w:shd w:val="clear" w:color="auto" w:fill="FFFFFF"/>
        </w:rPr>
        <w:t xml:space="preserve">based on the agreements, the association between SRS port groups and codewords </w:t>
      </w:r>
      <w:r w:rsidR="003F233B">
        <w:rPr>
          <w:rStyle w:val="normaltextrun"/>
          <w:color w:val="000000"/>
          <w:shd w:val="clear" w:color="auto" w:fill="FFFFFF"/>
        </w:rPr>
        <w:t>is</w:t>
      </w:r>
      <w:r w:rsidR="00F55A08">
        <w:rPr>
          <w:rStyle w:val="normaltextrun"/>
          <w:color w:val="000000"/>
          <w:shd w:val="clear" w:color="auto" w:fill="FFFFFF"/>
        </w:rPr>
        <w:t xml:space="preserve"> captured in Section </w:t>
      </w:r>
      <w:r w:rsidR="00F27967">
        <w:rPr>
          <w:rStyle w:val="normaltextrun"/>
          <w:color w:val="000000"/>
          <w:shd w:val="clear" w:color="auto" w:fill="FFFFFF"/>
        </w:rPr>
        <w:t>5.2.2.5.1</w:t>
      </w:r>
      <w:r w:rsidR="00F55A08">
        <w:rPr>
          <w:rStyle w:val="normaltextrun"/>
          <w:color w:val="000000"/>
          <w:shd w:val="clear" w:color="auto" w:fill="FFFFFF"/>
        </w:rPr>
        <w:t xml:space="preserve"> of 38.214. </w:t>
      </w:r>
      <w:r w:rsidR="003F233B">
        <w:rPr>
          <w:rStyle w:val="normaltextrun"/>
          <w:color w:val="000000"/>
          <w:shd w:val="clear" w:color="auto" w:fill="FFFFFF"/>
        </w:rPr>
        <w:t>However, this feature that enables flexible management of SRS ports, in addition to</w:t>
      </w:r>
      <w:r w:rsidR="00DB2E70">
        <w:rPr>
          <w:rStyle w:val="normaltextrun"/>
          <w:color w:val="000000"/>
          <w:shd w:val="clear" w:color="auto" w:fill="FFFFFF"/>
        </w:rPr>
        <w:t xml:space="preserve"> </w:t>
      </w:r>
      <w:r w:rsidR="00673D2F">
        <w:rPr>
          <w:rStyle w:val="normaltextrun"/>
          <w:color w:val="000000"/>
          <w:shd w:val="clear" w:color="auto" w:fill="FFFFFF"/>
        </w:rPr>
        <w:t xml:space="preserve">providing </w:t>
      </w:r>
      <w:r w:rsidR="00B2131E">
        <w:rPr>
          <w:rStyle w:val="normaltextrun"/>
          <w:color w:val="000000"/>
          <w:shd w:val="clear" w:color="auto" w:fill="FFFFFF"/>
        </w:rPr>
        <w:t xml:space="preserve">the UE assumptions for CQI calculation also specifies the port grouping mechanism that defines the </w:t>
      </w:r>
      <w:r w:rsidR="00B2131E" w:rsidRPr="00B2131E">
        <w:rPr>
          <w:color w:val="000000"/>
          <w:shd w:val="clear" w:color="auto" w:fill="FFFFFF"/>
          <w:lang w:val="en-US"/>
        </w:rPr>
        <w:t>SRS ports be grouped based on SRS resource set ID, resource ID within a set, and port numbers within each resource. This allows explicit or implicit association of groups to different UE antenna ports</w:t>
      </w:r>
      <w:r w:rsidR="003F0EC9">
        <w:rPr>
          <w:color w:val="000000"/>
          <w:shd w:val="clear" w:color="auto" w:fill="FFFFFF"/>
          <w:lang w:val="en-US"/>
        </w:rPr>
        <w:t>.</w:t>
      </w:r>
      <w:r w:rsidR="00D34AFC">
        <w:rPr>
          <w:rStyle w:val="normaltextrun"/>
          <w:color w:val="000000"/>
          <w:shd w:val="clear" w:color="auto" w:fill="FFFFFF"/>
        </w:rPr>
        <w:t xml:space="preserve"> </w:t>
      </w:r>
      <w:r w:rsidR="003F0EC9" w:rsidRPr="00C03576">
        <w:rPr>
          <w:lang w:val="en-US" w:eastAsia="zh-CN"/>
        </w:rPr>
        <w:t xml:space="preserve">However, </w:t>
      </w:r>
      <w:r w:rsidR="000A6508">
        <w:rPr>
          <w:lang w:val="en-US" w:eastAsia="zh-CN"/>
        </w:rPr>
        <w:t xml:space="preserve">according to the text related to </w:t>
      </w:r>
      <w:r w:rsidR="003F0EC9" w:rsidRPr="00C03576">
        <w:rPr>
          <w:lang w:val="en-US" w:eastAsia="zh-CN"/>
        </w:rPr>
        <w:t>SRS port grouping</w:t>
      </w:r>
      <w:r w:rsidR="000A6508">
        <w:rPr>
          <w:lang w:val="en-US" w:eastAsia="zh-CN"/>
        </w:rPr>
        <w:t xml:space="preserve"> in the specification </w:t>
      </w:r>
      <w:r w:rsidR="003F0EC9" w:rsidRPr="00B37C47">
        <w:rPr>
          <w:lang w:val="en-US" w:eastAsia="zh-CN"/>
        </w:rPr>
        <w:t xml:space="preserve">the antenna port pairs are </w:t>
      </w:r>
      <w:r w:rsidR="003F0EC9" w:rsidRPr="00C03576">
        <w:rPr>
          <w:lang w:val="en-US" w:eastAsia="zh-CN"/>
        </w:rPr>
        <w:t xml:space="preserve">not </w:t>
      </w:r>
      <w:r w:rsidR="003F0EC9" w:rsidRPr="00B37C47">
        <w:rPr>
          <w:lang w:val="en-US" w:eastAsia="zh-CN"/>
        </w:rPr>
        <w:t>explicitly associated with different SRS port groups</w:t>
      </w:r>
      <w:r w:rsidR="003F0EC9" w:rsidRPr="00C03576">
        <w:rPr>
          <w:lang w:val="en-US" w:eastAsia="zh-CN"/>
        </w:rPr>
        <w:t>.</w:t>
      </w:r>
      <w:r w:rsidR="003F0EC9">
        <w:rPr>
          <w:lang w:val="en-US" w:eastAsia="zh-CN"/>
        </w:rPr>
        <w:t xml:space="preserve"> </w:t>
      </w:r>
    </w:p>
    <w:p w14:paraId="31A0D367" w14:textId="55266993" w:rsidR="00B2131E" w:rsidRDefault="00F14F03" w:rsidP="00D43D9D">
      <w:pPr>
        <w:rPr>
          <w:rStyle w:val="eop"/>
          <w:color w:val="000000"/>
          <w:shd w:val="clear" w:color="auto" w:fill="FFFFFF"/>
        </w:rPr>
      </w:pPr>
      <w:r>
        <w:t>For a gNB or UE vendor i</w:t>
      </w:r>
      <w:r w:rsidR="00B2131E">
        <w:t>mplement</w:t>
      </w:r>
      <w:r>
        <w:t xml:space="preserve">ing the </w:t>
      </w:r>
      <w:r w:rsidR="00B2131E">
        <w:t>SRS port</w:t>
      </w:r>
      <w:r>
        <w:t xml:space="preserve"> </w:t>
      </w:r>
      <w:r w:rsidR="00B2131E">
        <w:t xml:space="preserve">grouping </w:t>
      </w:r>
      <w:r>
        <w:t xml:space="preserve">feature </w:t>
      </w:r>
      <w:r w:rsidR="00B2131E">
        <w:t xml:space="preserve">and </w:t>
      </w:r>
      <w:r w:rsidR="001A727F">
        <w:t>requiring to</w:t>
      </w:r>
      <w:r w:rsidR="00B2131E">
        <w:t xml:space="preserve"> check if the </w:t>
      </w:r>
      <w:r w:rsidR="00B2131E">
        <w:rPr>
          <w:lang w:val="x-none"/>
        </w:rPr>
        <w:t xml:space="preserve">UE </w:t>
      </w:r>
      <w:r w:rsidR="00B2131E">
        <w:t>sounding procedure for DL CSI acquisition is impacted by this feature</w:t>
      </w:r>
      <w:r w:rsidR="00543962">
        <w:t xml:space="preserve"> or not</w:t>
      </w:r>
      <w:r w:rsidR="00B2131E">
        <w:t>, it is not very clear from the</w:t>
      </w:r>
      <w:r w:rsidR="00543962">
        <w:t xml:space="preserve"> current</w:t>
      </w:r>
      <w:r w:rsidR="00B2131E">
        <w:t xml:space="preserve"> stand-alone</w:t>
      </w:r>
      <w:r w:rsidR="00543962">
        <w:t xml:space="preserve"> </w:t>
      </w:r>
      <w:r w:rsidR="00B2131E">
        <w:t>explanation</w:t>
      </w:r>
      <w:r w:rsidR="00543962">
        <w:t xml:space="preserve"> in the corresponding Section of 6.2.1.2</w:t>
      </w:r>
      <w:r w:rsidR="001C4154">
        <w:t xml:space="preserve">. To make implicit assumptions explicit and to avoid vendor-specific interpretations, we propose to </w:t>
      </w:r>
      <w:r w:rsidR="001C4154">
        <w:rPr>
          <w:rStyle w:val="eop"/>
          <w:color w:val="000000"/>
          <w:shd w:val="clear" w:color="auto" w:fill="FFFFFF"/>
        </w:rPr>
        <w:t xml:space="preserve">have an explicit association of antenna ports to SRS port groups while defining the ports associated with </w:t>
      </w:r>
      <w:proofErr w:type="gramStart"/>
      <w:r w:rsidR="001C4154">
        <w:rPr>
          <w:rStyle w:val="eop"/>
          <w:color w:val="000000"/>
          <w:shd w:val="clear" w:color="auto" w:fill="FFFFFF"/>
        </w:rPr>
        <w:t>a</w:t>
      </w:r>
      <w:proofErr w:type="gramEnd"/>
      <w:r w:rsidR="001C4154">
        <w:rPr>
          <w:rStyle w:val="eop"/>
          <w:color w:val="000000"/>
          <w:shd w:val="clear" w:color="auto" w:fill="FFFFFF"/>
        </w:rPr>
        <w:t xml:space="preserve"> SRS resource </w:t>
      </w:r>
      <w:r w:rsidR="00C81CD9">
        <w:rPr>
          <w:rStyle w:val="eop"/>
          <w:color w:val="000000"/>
          <w:shd w:val="clear" w:color="auto" w:fill="FFFFFF"/>
        </w:rPr>
        <w:t>in</w:t>
      </w:r>
      <w:r w:rsidR="001C4154">
        <w:rPr>
          <w:rStyle w:val="eop"/>
          <w:color w:val="000000"/>
          <w:shd w:val="clear" w:color="auto" w:fill="FFFFFF"/>
        </w:rPr>
        <w:t xml:space="preserve"> </w:t>
      </w:r>
      <w:r w:rsidR="00E33162">
        <w:rPr>
          <w:rStyle w:val="eop"/>
          <w:color w:val="000000"/>
          <w:shd w:val="clear" w:color="auto" w:fill="FFFFFF"/>
        </w:rPr>
        <w:t>Section 6.2.1.2 of 38.214 that specifies the</w:t>
      </w:r>
      <w:r w:rsidR="001C4154">
        <w:rPr>
          <w:rStyle w:val="eop"/>
          <w:color w:val="000000"/>
          <w:shd w:val="clear" w:color="auto" w:fill="FFFFFF"/>
        </w:rPr>
        <w:t xml:space="preserve"> </w:t>
      </w:r>
      <w:r w:rsidR="001C4154" w:rsidRPr="00DF5078">
        <w:rPr>
          <w:rStyle w:val="eop"/>
          <w:color w:val="000000"/>
          <w:shd w:val="clear" w:color="auto" w:fill="FFFFFF"/>
        </w:rPr>
        <w:t>UE sounding procedure for DL CSI acquisition</w:t>
      </w:r>
      <w:r w:rsidR="00E33162">
        <w:rPr>
          <w:rStyle w:val="eop"/>
          <w:color w:val="000000"/>
          <w:shd w:val="clear" w:color="auto" w:fill="FFFFFF"/>
        </w:rPr>
        <w:t>.</w:t>
      </w:r>
    </w:p>
    <w:p w14:paraId="13935D33" w14:textId="349463A7" w:rsidR="007660B3" w:rsidRPr="007660B3" w:rsidRDefault="007660B3" w:rsidP="00636DD1">
      <w:pPr>
        <w:snapToGrid w:val="0"/>
        <w:spacing w:afterLines="50"/>
        <w:rPr>
          <w:rStyle w:val="eop"/>
          <w:b/>
          <w:bCs/>
          <w:szCs w:val="20"/>
          <w:u w:val="single"/>
        </w:rPr>
      </w:pPr>
      <w:r>
        <w:rPr>
          <w:b/>
          <w:bCs/>
          <w:szCs w:val="20"/>
          <w:u w:val="single"/>
        </w:rPr>
        <w:t>Reason for change:</w:t>
      </w:r>
    </w:p>
    <w:p w14:paraId="352EAC1E" w14:textId="6F052622" w:rsidR="00722706" w:rsidRDefault="007660B3" w:rsidP="00636DD1">
      <w:pPr>
        <w:wordWrap w:val="0"/>
        <w:spacing w:after="0"/>
      </w:pPr>
      <w:r w:rsidRPr="007660B3">
        <w:t>UE sounding procedure for DL CSI acquisition Clause</w:t>
      </w:r>
      <w:r>
        <w:t xml:space="preserve"> 6.2.1.2 in TS38.214 </w:t>
      </w:r>
      <w:r w:rsidR="00CB038D">
        <w:t>describes that the</w:t>
      </w:r>
      <w:r>
        <w:t xml:space="preserve"> SRS port/SRS port pair of each SRS resource is associated with a different UE antenna port/UE antenna port pair. </w:t>
      </w:r>
      <w:r>
        <w:rPr>
          <w:rFonts w:eastAsiaTheme="minorHAnsi"/>
          <w:lang w:val="en-US"/>
        </w:rPr>
        <w:t>For example, f</w:t>
      </w:r>
      <w:r>
        <w:t xml:space="preserve">or the case of 2T6R, the legacy specification describes that “each SRS resource in a given set consisting of a two SRS ports, and the SRS port pair of the resource in the set is associated with a different UE antenna port pair”. </w:t>
      </w:r>
    </w:p>
    <w:p w14:paraId="0D4132AE" w14:textId="77777777" w:rsidR="00722706" w:rsidRDefault="00722706" w:rsidP="00636DD1">
      <w:pPr>
        <w:wordWrap w:val="0"/>
        <w:spacing w:after="0"/>
      </w:pPr>
    </w:p>
    <w:p w14:paraId="05DE7C21" w14:textId="2A1819A0" w:rsidR="00722706" w:rsidRDefault="007660B3" w:rsidP="00636DD1">
      <w:pPr>
        <w:wordWrap w:val="0"/>
        <w:spacing w:after="0"/>
      </w:pPr>
      <w:r>
        <w:t xml:space="preserve">Based on legacy implementation, </w:t>
      </w:r>
      <w:r w:rsidR="00722706">
        <w:t xml:space="preserve">one </w:t>
      </w:r>
      <w:r w:rsidR="008345D1">
        <w:t xml:space="preserve">of the possible </w:t>
      </w:r>
      <w:r w:rsidR="00B30726">
        <w:t>interpretations</w:t>
      </w:r>
      <w:r w:rsidR="00722706">
        <w:t xml:space="preserve"> could be as follows;</w:t>
      </w:r>
    </w:p>
    <w:p w14:paraId="341EBCD9" w14:textId="77777777" w:rsidR="00D34AFC" w:rsidRDefault="007660B3" w:rsidP="00636DD1">
      <w:pPr>
        <w:pStyle w:val="ListParagraph"/>
        <w:numPr>
          <w:ilvl w:val="0"/>
          <w:numId w:val="35"/>
        </w:numPr>
        <w:wordWrap w:val="0"/>
        <w:spacing w:after="0"/>
      </w:pPr>
      <w:r>
        <w:t xml:space="preserve">SRS port pair (SRS port 1000 and 1001 in SRS resource 0) is associated with UE antenna port pair 1 and 3 and </w:t>
      </w:r>
    </w:p>
    <w:p w14:paraId="77FDE069" w14:textId="6CA25244" w:rsidR="00D34AFC" w:rsidRDefault="007660B3" w:rsidP="00636DD1">
      <w:pPr>
        <w:pStyle w:val="ListParagraph"/>
        <w:numPr>
          <w:ilvl w:val="0"/>
          <w:numId w:val="35"/>
        </w:numPr>
        <w:wordWrap w:val="0"/>
        <w:spacing w:after="0"/>
      </w:pPr>
      <w:r>
        <w:t xml:space="preserve">SRS port pair (SRS port 1000 and 1001 in SRS resource 1) is associated with UE antenna port pair 2 and 4. </w:t>
      </w:r>
    </w:p>
    <w:p w14:paraId="2A3AE64D" w14:textId="77777777" w:rsidR="00D34AFC" w:rsidRDefault="00D34AFC" w:rsidP="00636DD1">
      <w:pPr>
        <w:pStyle w:val="ListParagraph"/>
        <w:numPr>
          <w:ilvl w:val="0"/>
          <w:numId w:val="0"/>
        </w:numPr>
        <w:wordWrap w:val="0"/>
        <w:spacing w:after="0"/>
        <w:ind w:left="720"/>
      </w:pPr>
    </w:p>
    <w:p w14:paraId="47F7893F" w14:textId="5AE0AA9B" w:rsidR="007660B3" w:rsidRDefault="007660B3" w:rsidP="00636DD1">
      <w:pPr>
        <w:wordWrap w:val="0"/>
        <w:spacing w:after="0"/>
      </w:pPr>
      <w:r>
        <w:t>This aligns with the above condition that “each SRS resource in a given set consisting of a two SRS ports</w:t>
      </w:r>
      <w:r w:rsidR="00722706">
        <w:t xml:space="preserve"> </w:t>
      </w:r>
      <w:r>
        <w:t xml:space="preserve">and the SRS port pair of the resource in the set is associated with a different UE antenna port pair”. </w:t>
      </w:r>
    </w:p>
    <w:p w14:paraId="1A49C552" w14:textId="77777777" w:rsidR="00D34AFC" w:rsidRPr="00722706" w:rsidRDefault="00D34AFC" w:rsidP="00636DD1">
      <w:pPr>
        <w:wordWrap w:val="0"/>
        <w:spacing w:after="0"/>
        <w:rPr>
          <w:rFonts w:eastAsiaTheme="minorHAnsi"/>
          <w:lang w:val="en-US"/>
        </w:rPr>
      </w:pPr>
    </w:p>
    <w:p w14:paraId="7E591D49" w14:textId="6BA4DC83" w:rsidR="007660B3" w:rsidRDefault="007660B3" w:rsidP="00636DD1">
      <w:pPr>
        <w:wordWrap w:val="0"/>
        <w:spacing w:after="0"/>
      </w:pPr>
      <w:r>
        <w:t>However,</w:t>
      </w:r>
      <w:r w:rsidR="007179AF">
        <w:t xml:space="preserve"> </w:t>
      </w:r>
      <w:r w:rsidR="00BD35C0">
        <w:t xml:space="preserve">this mapping </w:t>
      </w:r>
      <w:r>
        <w:t>is incorrect if SRS port</w:t>
      </w:r>
      <w:r w:rsidR="00BD35C0">
        <w:t xml:space="preserve"> </w:t>
      </w:r>
      <w:r>
        <w:t>grouping is enabled</w:t>
      </w:r>
      <w:r w:rsidR="00BD35C0">
        <w:t xml:space="preserve"> as </w:t>
      </w:r>
      <w:r>
        <w:t xml:space="preserve">it is mandatory that SRS port pair (SRS port 1000 and 1001 in SRS resource 0) is associated with UE antenna port pair 1 and 2 and SRS port pair (SRS port 1000 and 1001 in SRS resource 1) is associated with UE antenna port pair 3 and 4. </w:t>
      </w:r>
      <w:r w:rsidR="00231B14">
        <w:t>The</w:t>
      </w:r>
      <w:r w:rsidR="000348A0">
        <w:t xml:space="preserve"> </w:t>
      </w:r>
      <w:r w:rsidR="00231B14">
        <w:t>section in current specification</w:t>
      </w:r>
      <w:r w:rsidR="000348A0">
        <w:t xml:space="preserve"> independently</w:t>
      </w:r>
      <w:r w:rsidR="00231B14">
        <w:t xml:space="preserve"> does not </w:t>
      </w:r>
      <w:r w:rsidR="000348A0">
        <w:t xml:space="preserve">well </w:t>
      </w:r>
      <w:r w:rsidR="00231B14">
        <w:t>convey this restriction</w:t>
      </w:r>
      <w:r w:rsidR="00231B14" w:rsidRPr="00FC4255">
        <w:t>.</w:t>
      </w:r>
      <w:r w:rsidR="00C003E3" w:rsidRPr="00FC4255">
        <w:t xml:space="preserve"> </w:t>
      </w:r>
      <w:r w:rsidR="002A5068">
        <w:t xml:space="preserve">That is, it </w:t>
      </w:r>
      <w:r w:rsidR="00C003E3" w:rsidRPr="00C003E3">
        <w:t xml:space="preserve">describes the configuration of </w:t>
      </w:r>
      <w:r w:rsidR="002A5068">
        <w:t>a</w:t>
      </w:r>
      <w:r w:rsidR="00C003E3" w:rsidRPr="00C003E3">
        <w:t>periodic SRS resource sets for 2T6R but does not explicitly define the association of UE antenna ports with SRS port groups when SRS port grouping is configured.</w:t>
      </w:r>
    </w:p>
    <w:p w14:paraId="3DBF5C41" w14:textId="77777777" w:rsidR="00D34AFC" w:rsidRDefault="00D34AFC" w:rsidP="00636DD1">
      <w:pPr>
        <w:snapToGrid w:val="0"/>
        <w:spacing w:afterLines="50"/>
        <w:rPr>
          <w:b/>
          <w:bCs/>
          <w:szCs w:val="20"/>
          <w:u w:val="single"/>
        </w:rPr>
      </w:pPr>
    </w:p>
    <w:p w14:paraId="42E2DB3B" w14:textId="729FABBC" w:rsidR="007179AF" w:rsidRPr="007660B3" w:rsidRDefault="007179AF" w:rsidP="00636DD1">
      <w:pPr>
        <w:snapToGrid w:val="0"/>
        <w:spacing w:afterLines="50"/>
        <w:rPr>
          <w:rStyle w:val="eop"/>
          <w:b/>
          <w:bCs/>
          <w:szCs w:val="20"/>
          <w:u w:val="single"/>
        </w:rPr>
      </w:pPr>
      <w:r>
        <w:rPr>
          <w:b/>
          <w:bCs/>
          <w:szCs w:val="20"/>
          <w:u w:val="single"/>
        </w:rPr>
        <w:t>Summary of change:</w:t>
      </w:r>
    </w:p>
    <w:p w14:paraId="03345CAB" w14:textId="32B44269" w:rsidR="007660B3" w:rsidRDefault="002544ED" w:rsidP="00636DD1">
      <w:r>
        <w:rPr>
          <w:rStyle w:val="normaltextrun"/>
          <w:color w:val="000000"/>
          <w:shd w:val="clear" w:color="auto" w:fill="FFFFFF"/>
        </w:rPr>
        <w:t xml:space="preserve">For the SRS port grouping feature, modify the </w:t>
      </w:r>
      <w:r w:rsidRPr="007660B3">
        <w:t>Clause</w:t>
      </w:r>
      <w:r>
        <w:t xml:space="preserve"> 6.2.1.2 in TS38.214 for </w:t>
      </w:r>
      <w:r w:rsidRPr="007660B3">
        <w:t>UE sounding procedure for DL CSI acquisition</w:t>
      </w:r>
      <w:r>
        <w:t>.</w:t>
      </w:r>
      <w:r w:rsidR="00FC4255">
        <w:t xml:space="preserve"> </w:t>
      </w:r>
      <w:r w:rsidR="00FC4255" w:rsidRPr="00FC4255">
        <w:t>The proposed change ensures clarity and alignment with the intended behaviour of SRS port grouping in Rel-19</w:t>
      </w:r>
      <w:r w:rsidR="00FC4255">
        <w:t>.</w:t>
      </w:r>
    </w:p>
    <w:p w14:paraId="17875CE9" w14:textId="3CCAD1FC" w:rsidR="005E57CB" w:rsidRDefault="005E57CB" w:rsidP="005E57CB">
      <w:pPr>
        <w:snapToGrid w:val="0"/>
        <w:spacing w:afterLines="50"/>
        <w:rPr>
          <w:b/>
          <w:bCs/>
          <w:szCs w:val="20"/>
          <w:u w:val="single"/>
        </w:rPr>
      </w:pPr>
      <w:r>
        <w:rPr>
          <w:rFonts w:hint="eastAsia"/>
          <w:b/>
          <w:bCs/>
          <w:szCs w:val="20"/>
          <w:u w:val="single"/>
        </w:rPr>
        <w:lastRenderedPageBreak/>
        <w:t>Consequence if not approved</w:t>
      </w:r>
      <w:r>
        <w:rPr>
          <w:b/>
          <w:bCs/>
          <w:szCs w:val="20"/>
          <w:u w:val="single"/>
        </w:rPr>
        <w:t>:</w:t>
      </w:r>
    </w:p>
    <w:p w14:paraId="081B2D5D" w14:textId="27771B3E" w:rsidR="005E57CB" w:rsidRDefault="005E57CB" w:rsidP="005E57CB">
      <w:pPr>
        <w:rPr>
          <w:lang w:val="en-US"/>
        </w:rPr>
      </w:pPr>
      <w:r>
        <w:t xml:space="preserve">Vendor-specific interpretation inconsistencies </w:t>
      </w:r>
      <w:r w:rsidR="00EF5E07">
        <w:t xml:space="preserve">in UE sounding procedure </w:t>
      </w:r>
      <w:r>
        <w:t>can arise</w:t>
      </w:r>
      <w:r w:rsidR="00EF5E07">
        <w:t>,</w:t>
      </w:r>
      <w:r>
        <w:t xml:space="preserve"> </w:t>
      </w:r>
      <w:r w:rsidR="00FC4255">
        <w:t>due to this ambiguity</w:t>
      </w:r>
      <w:r w:rsidR="00EF5E07">
        <w:t>,</w:t>
      </w:r>
      <w:r w:rsidR="00FC4255">
        <w:t xml:space="preserve"> </w:t>
      </w:r>
      <w:r>
        <w:t xml:space="preserve">while implementing SRS port grouping feature for the SRS AS due to </w:t>
      </w:r>
      <w:r w:rsidRPr="005E57CB">
        <w:rPr>
          <w:lang w:val="en-US"/>
        </w:rPr>
        <w:t xml:space="preserve">lack </w:t>
      </w:r>
      <w:r>
        <w:rPr>
          <w:lang w:val="en-US"/>
        </w:rPr>
        <w:t xml:space="preserve">of </w:t>
      </w:r>
      <w:r w:rsidRPr="005E57CB">
        <w:rPr>
          <w:lang w:val="en-US"/>
        </w:rPr>
        <w:t xml:space="preserve">guidance on associating antenna ports across </w:t>
      </w:r>
      <w:r w:rsidR="00A73D0A">
        <w:rPr>
          <w:lang w:val="en-US"/>
        </w:rPr>
        <w:t xml:space="preserve">resources and resource sets for the port </w:t>
      </w:r>
      <w:r w:rsidRPr="005E57CB">
        <w:rPr>
          <w:lang w:val="en-US"/>
        </w:rPr>
        <w:t>groups</w:t>
      </w:r>
      <w:r w:rsidR="00A73D0A">
        <w:rPr>
          <w:lang w:val="en-US"/>
        </w:rPr>
        <w:t>.</w:t>
      </w:r>
    </w:p>
    <w:p w14:paraId="778DA4A6" w14:textId="77777777" w:rsidR="00193E79" w:rsidRDefault="00193E79" w:rsidP="00D43D9D">
      <w:pPr>
        <w:jc w:val="left"/>
        <w:rPr>
          <w:rStyle w:val="eop"/>
          <w:color w:val="000000"/>
          <w:shd w:val="clear" w:color="auto" w:fill="FFFFFF"/>
        </w:rPr>
      </w:pPr>
    </w:p>
    <w:p w14:paraId="309275A4" w14:textId="4004145A" w:rsidR="00D43D9D" w:rsidRDefault="00D43D9D" w:rsidP="00D43D9D">
      <w:pPr>
        <w:jc w:val="left"/>
        <w:rPr>
          <w:rStyle w:val="eop"/>
          <w:color w:val="000000"/>
          <w:shd w:val="clear" w:color="auto" w:fill="FFFFFF"/>
        </w:rPr>
      </w:pPr>
      <w:r>
        <w:rPr>
          <w:rStyle w:val="eop"/>
          <w:color w:val="000000"/>
          <w:shd w:val="clear" w:color="auto" w:fill="FFFFFF"/>
        </w:rPr>
        <w:t xml:space="preserve">Accordingly, in our view it is required to have an explicit association of antenna ports to SRS port groups while defining the ports associated with </w:t>
      </w:r>
      <w:proofErr w:type="gramStart"/>
      <w:r>
        <w:rPr>
          <w:rStyle w:val="eop"/>
          <w:color w:val="000000"/>
          <w:shd w:val="clear" w:color="auto" w:fill="FFFFFF"/>
        </w:rPr>
        <w:t>a</w:t>
      </w:r>
      <w:proofErr w:type="gramEnd"/>
      <w:r>
        <w:rPr>
          <w:rStyle w:val="eop"/>
          <w:color w:val="000000"/>
          <w:shd w:val="clear" w:color="auto" w:fill="FFFFFF"/>
        </w:rPr>
        <w:t xml:space="preserve"> SRS resource while defining the </w:t>
      </w:r>
      <w:r w:rsidRPr="00DF5078">
        <w:rPr>
          <w:rStyle w:val="eop"/>
          <w:color w:val="000000"/>
          <w:shd w:val="clear" w:color="auto" w:fill="FFFFFF"/>
        </w:rPr>
        <w:t>UE sounding procedure for DL CSI acquisition</w:t>
      </w:r>
      <w:r>
        <w:rPr>
          <w:rStyle w:val="eop"/>
          <w:color w:val="000000"/>
          <w:shd w:val="clear" w:color="auto" w:fill="FFFFFF"/>
        </w:rPr>
        <w:t>.</w:t>
      </w:r>
    </w:p>
    <w:p w14:paraId="7DB7F109" w14:textId="77777777" w:rsidR="00D43D9D" w:rsidRPr="00FA75B2" w:rsidRDefault="00D43D9D" w:rsidP="00D43D9D">
      <w:pPr>
        <w:pStyle w:val="Proposal"/>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following enhancements</w:t>
      </w:r>
      <w:r w:rsidRPr="00193CBC">
        <w:t xml:space="preserve"> to UE sounding procedure for DL CSI acquisition</w:t>
      </w:r>
      <w:r>
        <w:t>, generalized as;</w:t>
      </w:r>
      <w:r w:rsidRPr="00FA75B2">
        <w:rPr>
          <w:lang w:val="en-US"/>
        </w:rPr>
        <w:t xml:space="preserve"> </w:t>
      </w:r>
    </w:p>
    <w:p w14:paraId="14A6EC05" w14:textId="25A1E2FB" w:rsidR="00D43D9D" w:rsidRDefault="00D43D9D" w:rsidP="00D43D9D">
      <w:pPr>
        <w:pStyle w:val="Proposal"/>
        <w:numPr>
          <w:ilvl w:val="0"/>
          <w:numId w:val="26"/>
        </w:numPr>
        <w:rPr>
          <w:lang w:val="en-US"/>
        </w:rPr>
      </w:pPr>
      <w:r w:rsidRPr="00193CBC">
        <w:rPr>
          <w:lang w:val="en-US"/>
        </w:rPr>
        <w:t xml:space="preserve">For xTyR, SRS resource set(s) configured with </w:t>
      </w:r>
      <w:r w:rsidRPr="00193CBC">
        <w:rPr>
          <w:i/>
          <w:iCs/>
          <w:lang w:val="en-US"/>
        </w:rPr>
        <w:t>resourceType</w:t>
      </w:r>
      <w:r w:rsidRPr="00193CBC">
        <w:rPr>
          <w:lang w:val="en-US"/>
        </w:rPr>
        <w:t xml:space="preserve"> in </w:t>
      </w:r>
      <w:r w:rsidRPr="00193CBC">
        <w:rPr>
          <w:i/>
          <w:iCs/>
          <w:lang w:val="en-US"/>
        </w:rPr>
        <w:t>SRS-ResourceSet</w:t>
      </w:r>
      <w:r w:rsidRPr="00193CBC">
        <w:rPr>
          <w:lang w:val="en-US"/>
        </w:rPr>
        <w:t xml:space="preserve"> set to 'aperiodic', with y/x or a total of y/x resources, the x SRS ports of each resource in the set(s) are</w:t>
      </w:r>
      <w:r w:rsidRPr="00193CBC">
        <w:t xml:space="preserve"> associated with different UE antenna ports</w:t>
      </w:r>
      <w:r w:rsidRPr="00193CBC">
        <w:rPr>
          <w:lang w:val="en-US"/>
        </w:rPr>
        <w:t xml:space="preserve">, </w:t>
      </w:r>
      <w:r w:rsidRPr="00914DB7">
        <w:rPr>
          <w:i/>
          <w:iCs/>
          <w:lang w:val="en-US"/>
        </w:rPr>
        <w:t>where x/2 UE antenna ports among the x different UE antenna ports are associated with a different UE SRS port group than the SRS port group of the other x/2 antenna ports</w:t>
      </w:r>
      <w:r w:rsidRPr="00914DB7">
        <w:rPr>
          <w:i/>
          <w:iCs/>
        </w:rPr>
        <w:t xml:space="preserve"> </w:t>
      </w:r>
      <w:r w:rsidRPr="00914DB7">
        <w:rPr>
          <w:i/>
          <w:iCs/>
          <w:lang w:val="en-US"/>
        </w:rPr>
        <w:t>and the x different antenna ports follow consecutive port numbering if the UE is configured with SRS port grouping</w:t>
      </w:r>
      <w:r w:rsidRPr="00193CBC">
        <w:rPr>
          <w:lang w:val="en-US"/>
        </w:rPr>
        <w:t xml:space="preserve">. </w:t>
      </w:r>
    </w:p>
    <w:p w14:paraId="08504952" w14:textId="77777777" w:rsidR="009647A6" w:rsidRDefault="009647A6" w:rsidP="00D43D9D">
      <w:pPr>
        <w:rPr>
          <w:lang w:eastAsia="zh-CN"/>
        </w:rPr>
      </w:pPr>
    </w:p>
    <w:p w14:paraId="62B93822" w14:textId="64861E96" w:rsidR="00D43D9D" w:rsidRDefault="00D43D9D" w:rsidP="00D43D9D">
      <w:pPr>
        <w:rPr>
          <w:lang w:eastAsia="zh-CN"/>
        </w:rPr>
      </w:pPr>
      <w:r>
        <w:rPr>
          <w:lang w:eastAsia="zh-CN"/>
        </w:rPr>
        <w:t>And the following text may be introduced as a refinement to legacy definition in TS 38.214, Section 6.2.1.2 that defines UE sounding procedure for DL CSI acquisition.</w:t>
      </w:r>
    </w:p>
    <w:p w14:paraId="76AB52A8" w14:textId="1DE48E7A" w:rsidR="00D43D9D" w:rsidRPr="00FA75B2" w:rsidRDefault="00D43D9D" w:rsidP="00D43D9D">
      <w:pPr>
        <w:pStyle w:val="Proposal"/>
        <w:tabs>
          <w:tab w:val="clear" w:pos="1304"/>
        </w:tabs>
        <w:ind w:left="1701" w:hanging="1701"/>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rsidR="0022251B">
        <w:t>a</w:t>
      </w:r>
      <w:r w:rsidR="0022251B" w:rsidRPr="0022251B">
        <w:t>dopt the following text changes in section 6.</w:t>
      </w:r>
      <w:r w:rsidR="003E7BF7">
        <w:t>2.1.2</w:t>
      </w:r>
      <w:r w:rsidR="0022251B" w:rsidRPr="0022251B">
        <w:t xml:space="preserve"> of TS 38.21</w:t>
      </w:r>
      <w:r w:rsidR="003E7BF7">
        <w:t>4</w:t>
      </w:r>
      <w:r w:rsidR="000B4E0D">
        <w:t xml:space="preserve"> </w:t>
      </w:r>
      <w:r w:rsidR="000B4E0D">
        <w:rPr>
          <w:lang w:eastAsia="zh-CN"/>
        </w:rPr>
        <w:t>that defines UE sounding procedure for DL CSI acquisition</w:t>
      </w:r>
      <w:r w:rsidR="00E120BB">
        <w:t>.</w:t>
      </w:r>
    </w:p>
    <w:tbl>
      <w:tblPr>
        <w:tblStyle w:val="TableGrid"/>
        <w:tblW w:w="0" w:type="auto"/>
        <w:tblInd w:w="198" w:type="dxa"/>
        <w:tblLook w:val="04A0" w:firstRow="1" w:lastRow="0" w:firstColumn="1" w:lastColumn="0" w:noHBand="0" w:noVBand="1"/>
      </w:tblPr>
      <w:tblGrid>
        <w:gridCol w:w="9152"/>
      </w:tblGrid>
      <w:tr w:rsidR="00D43D9D" w14:paraId="418B1B0F" w14:textId="77777777" w:rsidTr="005A678D">
        <w:tc>
          <w:tcPr>
            <w:tcW w:w="9152" w:type="dxa"/>
          </w:tcPr>
          <w:p w14:paraId="258EDCDC" w14:textId="77777777" w:rsidR="00D43D9D" w:rsidRDefault="00D43D9D" w:rsidP="005A678D">
            <w:pPr>
              <w:keepNext/>
              <w:keepLines/>
              <w:widowControl w:val="0"/>
              <w:spacing w:before="180"/>
              <w:outlineLvl w:val="1"/>
              <w:rPr>
                <w:rFonts w:ascii="Arial" w:hAnsi="Arial"/>
                <w:b/>
                <w:bCs/>
                <w:color w:val="000000"/>
                <w:sz w:val="21"/>
                <w:szCs w:val="20"/>
              </w:rPr>
            </w:pPr>
            <w:r w:rsidRPr="00CB7757">
              <w:rPr>
                <w:rFonts w:ascii="Arial" w:hAnsi="Arial"/>
                <w:b/>
                <w:bCs/>
                <w:color w:val="000000"/>
                <w:sz w:val="21"/>
                <w:szCs w:val="20"/>
                <w:lang w:val="x-none"/>
              </w:rPr>
              <w:lastRenderedPageBreak/>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p>
          <w:p w14:paraId="74BBB810" w14:textId="77777777" w:rsidR="00D43D9D" w:rsidRDefault="00D43D9D" w:rsidP="005A678D">
            <w:pPr>
              <w:spacing w:before="100"/>
              <w:jc w:val="center"/>
              <w:rPr>
                <w:color w:val="FF0000"/>
                <w:sz w:val="21"/>
                <w:szCs w:val="20"/>
              </w:rPr>
            </w:pPr>
            <w:r>
              <w:rPr>
                <w:color w:val="FF0000"/>
                <w:sz w:val="21"/>
                <w:szCs w:val="20"/>
              </w:rPr>
              <w:t>&lt; Unchanged parts are omitted &gt;</w:t>
            </w:r>
          </w:p>
          <w:p w14:paraId="7C8B4C03" w14:textId="77777777" w:rsidR="009A57AE" w:rsidRPr="005C62FE" w:rsidRDefault="009A57AE" w:rsidP="009A57AE">
            <w:pPr>
              <w:jc w:val="left"/>
              <w:rPr>
                <w:iCs/>
                <w:color w:val="000000" w:themeColor="text1"/>
                <w:lang w:val="x-none"/>
              </w:rPr>
            </w:pPr>
            <w:r>
              <w:t xml:space="preserve">- For 2T6R, zero or one or two or three SRS resource sets configured with </w:t>
            </w:r>
            <w:r w:rsidRPr="0086008B">
              <w:rPr>
                <w:i/>
                <w:iCs/>
              </w:rPr>
              <w:t>resourceType</w:t>
            </w:r>
            <w:r>
              <w:t xml:space="preserve"> in </w:t>
            </w:r>
            <w:r w:rsidRPr="0086008B">
              <w:rPr>
                <w:i/>
                <w:iCs/>
              </w:rPr>
              <w:t>SRS-ResourceSet</w:t>
            </w:r>
            <w:r>
              <w:t xml:space="preserve"> set to 'aperiodic, where in the case of one resource set has three SRS resources transmitted in different symbols, each SRS resource in a given set consisting of a two SRS ports, and the SRS port pair of the resource in the set is associated with a different UE antenna port pair. 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 </w:t>
            </w:r>
            <w:r w:rsidRPr="00F95D37">
              <w:rPr>
                <w:highlight w:val="yellow"/>
              </w:rPr>
              <w:t>I</w:t>
            </w:r>
            <w:r w:rsidRPr="005C62FE">
              <w:rPr>
                <w:iCs/>
                <w:color w:val="000000" w:themeColor="text1"/>
                <w:highlight w:val="yellow"/>
              </w:rPr>
              <w:t xml:space="preserve">f the UE is configured with SRS port </w:t>
            </w:r>
            <w:r w:rsidRPr="004F7E37">
              <w:rPr>
                <w:iCs/>
                <w:color w:val="000000" w:themeColor="text1"/>
                <w:highlight w:val="yellow"/>
              </w:rPr>
              <w:t xml:space="preserve">grouping, then each </w:t>
            </w:r>
            <w:r w:rsidRPr="005C62FE">
              <w:rPr>
                <w:iCs/>
                <w:color w:val="000000" w:themeColor="text1"/>
                <w:highlight w:val="yellow"/>
              </w:rPr>
              <w:t>UE antenna port in a UE antenna port pair is associated with a different UE SRS port group than the SRS port group of the other antenna port, and the UE antenna port pair follow consecutive port numbering if the UE is configured with SRS port grouping</w:t>
            </w:r>
            <w:r>
              <w:t>, or</w:t>
            </w:r>
          </w:p>
          <w:p w14:paraId="3EEB1270" w14:textId="77777777" w:rsidR="00D43D9D" w:rsidRDefault="00D43D9D" w:rsidP="005A678D">
            <w:pPr>
              <w:spacing w:before="100"/>
              <w:jc w:val="center"/>
              <w:rPr>
                <w:color w:val="FF0000"/>
                <w:sz w:val="21"/>
                <w:szCs w:val="20"/>
              </w:rPr>
            </w:pPr>
            <w:r>
              <w:rPr>
                <w:color w:val="FF0000"/>
                <w:sz w:val="21"/>
                <w:szCs w:val="20"/>
              </w:rPr>
              <w:t>&lt; Identically changed parts are omitted &gt;</w:t>
            </w:r>
          </w:p>
          <w:p w14:paraId="4461CC94" w14:textId="43D0D186" w:rsidR="009A57AE" w:rsidRPr="005C62FE" w:rsidRDefault="009A57AE" w:rsidP="009A57AE">
            <w:pPr>
              <w:jc w:val="left"/>
              <w:rPr>
                <w:iCs/>
                <w:color w:val="000000" w:themeColor="text1"/>
                <w:lang w:val="x-none"/>
              </w:rPr>
            </w:pPr>
            <w:r>
              <w:t xml:space="preserve">- For 2T8R, zero or one or two or three or four SRS resource sets configured with </w:t>
            </w:r>
            <w:r w:rsidRPr="006D3BB1">
              <w:rPr>
                <w:i/>
                <w:iCs/>
              </w:rPr>
              <w:t>resourceType</w:t>
            </w:r>
            <w:r>
              <w:t xml:space="preserve"> in </w:t>
            </w:r>
            <w:r w:rsidRPr="00A97689">
              <w:rPr>
                <w:i/>
                <w:iCs/>
              </w:rPr>
              <w:t>SRS-ResourceSet</w:t>
            </w:r>
            <w:r>
              <w:t xml:space="preserve"> set to 'aperiodic', where in the case of one resource set has four SRS resources transmitted in different symbols, each SRS resource in a given set consisting of a two SRS ports, and the SRS port pair of the resource in the set is associated with a different UE antenna port pair. 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w:t>
            </w:r>
            <w:r w:rsidRPr="00F95D37">
              <w:rPr>
                <w:highlight w:val="yellow"/>
              </w:rPr>
              <w:t>I</w:t>
            </w:r>
            <w:r w:rsidRPr="005C62FE">
              <w:rPr>
                <w:iCs/>
                <w:color w:val="000000" w:themeColor="text1"/>
                <w:highlight w:val="yellow"/>
              </w:rPr>
              <w:t>f the UE is configured with SRS port grouping</w:t>
            </w:r>
            <w:r>
              <w:rPr>
                <w:iCs/>
                <w:color w:val="000000" w:themeColor="text1"/>
                <w:highlight w:val="yellow"/>
              </w:rPr>
              <w:t xml:space="preserve">, then </w:t>
            </w:r>
            <w:r w:rsidRPr="005C62FE">
              <w:rPr>
                <w:iCs/>
                <w:color w:val="000000" w:themeColor="text1"/>
                <w:highlight w:val="yellow"/>
              </w:rPr>
              <w:t>each UE antenna port in a UE antenna port pair is associated with a different UE SRS port group than the SRS port group of the other antenna port, and the UE antenna port pair follow consecutive port numbering if the UE is configured with SRS port grouping</w:t>
            </w:r>
            <w:r>
              <w:t>, or</w:t>
            </w:r>
          </w:p>
          <w:p w14:paraId="3DA093A3" w14:textId="77777777" w:rsidR="00D43D9D" w:rsidRDefault="00D43D9D" w:rsidP="005A678D">
            <w:pPr>
              <w:spacing w:before="100"/>
              <w:jc w:val="center"/>
              <w:rPr>
                <w:color w:val="FF0000"/>
                <w:sz w:val="21"/>
                <w:szCs w:val="20"/>
              </w:rPr>
            </w:pPr>
            <w:r>
              <w:rPr>
                <w:color w:val="FF0000"/>
                <w:sz w:val="21"/>
                <w:szCs w:val="20"/>
              </w:rPr>
              <w:t>&lt; Identically changed parts are omitted &gt;</w:t>
            </w:r>
          </w:p>
          <w:p w14:paraId="0D405814" w14:textId="77777777" w:rsidR="009A57AE" w:rsidRDefault="009A57AE" w:rsidP="009A57AE">
            <w:pPr>
              <w:spacing w:before="100"/>
              <w:jc w:val="left"/>
              <w:rPr>
                <w:color w:val="FF0000"/>
                <w:sz w:val="21"/>
                <w:szCs w:val="20"/>
              </w:rPr>
            </w:pPr>
            <w:r>
              <w:t xml:space="preserve">- For 4T8R, zero or one or two SRS resource sets configured with </w:t>
            </w:r>
            <w:r w:rsidRPr="00A97689">
              <w:rPr>
                <w:i/>
                <w:iCs/>
              </w:rPr>
              <w:t>resourceType</w:t>
            </w:r>
            <w:r>
              <w:t xml:space="preserve"> in </w:t>
            </w:r>
            <w:r w:rsidRPr="00A97689">
              <w:rPr>
                <w:i/>
                <w:iCs/>
              </w:rPr>
              <w:t>SRS-ResourceSet</w:t>
            </w:r>
            <w:r>
              <w:t xml:space="preserve"> set to 'aperiodic', where in the case of one resource set has two SRS resources transmitted in different symbols, each SRS resource in a given set consisting of a four SRS ports, and the SRS ports of the resource in the set are associated with a </w:t>
            </w:r>
            <w:proofErr w:type="gramStart"/>
            <w:r>
              <w:t>different UE antenna ports</w:t>
            </w:r>
            <w:proofErr w:type="gramEnd"/>
            <w:r>
              <w:t xml:space="preserve">. In the case of two resource sets a total of two SRS resources are transmitted in different symbols of two different slots, and where the SRS ports of each SRS resource in the given two sets are associated with a </w:t>
            </w:r>
            <w:proofErr w:type="gramStart"/>
            <w:r>
              <w:t>different UE antenna ports</w:t>
            </w:r>
            <w:proofErr w:type="gramEnd"/>
            <w:r>
              <w:t xml:space="preserve">. </w:t>
            </w:r>
            <w:r w:rsidRPr="00F95D37">
              <w:rPr>
                <w:highlight w:val="yellow"/>
              </w:rPr>
              <w:t>I</w:t>
            </w:r>
            <w:r w:rsidRPr="005C62FE">
              <w:rPr>
                <w:iCs/>
                <w:color w:val="000000" w:themeColor="text1"/>
                <w:highlight w:val="yellow"/>
              </w:rPr>
              <w:t>f the UE is configured with SRS port grouping</w:t>
            </w:r>
            <w:r>
              <w:rPr>
                <w:iCs/>
                <w:color w:val="000000" w:themeColor="text1"/>
                <w:highlight w:val="yellow"/>
              </w:rPr>
              <w:t>, then the</w:t>
            </w:r>
            <w:r w:rsidRPr="005C62FE">
              <w:rPr>
                <w:iCs/>
                <w:color w:val="000000" w:themeColor="text1"/>
                <w:highlight w:val="yellow"/>
              </w:rPr>
              <w:t xml:space="preserve"> two UE antenna ports among the four different UE antenna ports are associated with a different UE SRS port group than the SRS port group of the other two antenna ports, and the four different UE antenna ports follow consecutive port numbering</w:t>
            </w:r>
            <w:r>
              <w:rPr>
                <w:iCs/>
                <w:color w:val="000000" w:themeColor="text1"/>
                <w:highlight w:val="yellow"/>
              </w:rPr>
              <w:t>.</w:t>
            </w:r>
            <w:r w:rsidRPr="005C62FE">
              <w:rPr>
                <w:iCs/>
                <w:color w:val="000000" w:themeColor="text1"/>
                <w:highlight w:val="yellow"/>
              </w:rPr>
              <w:t xml:space="preserve"> </w:t>
            </w:r>
          </w:p>
          <w:p w14:paraId="19BEA34A" w14:textId="77777777" w:rsidR="00D43D9D" w:rsidRPr="003044F6" w:rsidRDefault="00D43D9D" w:rsidP="005A678D">
            <w:pPr>
              <w:spacing w:before="100"/>
              <w:jc w:val="center"/>
              <w:rPr>
                <w:color w:val="FF0000"/>
                <w:sz w:val="21"/>
                <w:szCs w:val="20"/>
              </w:rPr>
            </w:pPr>
            <w:r>
              <w:rPr>
                <w:color w:val="FF0000"/>
                <w:sz w:val="21"/>
                <w:szCs w:val="20"/>
              </w:rPr>
              <w:t>&lt; Unchanged and identically changed parts are omitted &gt;</w:t>
            </w:r>
          </w:p>
        </w:tc>
      </w:tr>
    </w:tbl>
    <w:p w14:paraId="1099EBBD" w14:textId="77777777" w:rsidR="00D43D9D" w:rsidRPr="007D05DB" w:rsidRDefault="00D43D9D" w:rsidP="00D43D9D">
      <w:pPr>
        <w:pStyle w:val="Proposal"/>
        <w:numPr>
          <w:ilvl w:val="0"/>
          <w:numId w:val="0"/>
        </w:numPr>
        <w:ind w:left="1701"/>
      </w:pPr>
    </w:p>
    <w:p w14:paraId="553E39DD" w14:textId="01995768" w:rsidR="009F3341" w:rsidRPr="00EC358E" w:rsidRDefault="009F3341" w:rsidP="00A2538B">
      <w:pPr>
        <w:pStyle w:val="3GPPH1"/>
        <w:rPr>
          <w:lang w:val="en-US"/>
        </w:rPr>
      </w:pPr>
      <w:r w:rsidRPr="00EC358E">
        <w:lastRenderedPageBreak/>
        <w:t>Conclusions</w:t>
      </w:r>
    </w:p>
    <w:p w14:paraId="70EB71FF" w14:textId="51465F6C" w:rsidR="00E2183F" w:rsidRPr="00EC358E" w:rsidRDefault="00E2183F" w:rsidP="00E2183F">
      <w:pPr>
        <w:rPr>
          <w:lang w:val="en-US"/>
        </w:rPr>
      </w:pPr>
      <w:r w:rsidRPr="00EC358E">
        <w:rPr>
          <w:lang w:val="en-US"/>
        </w:rPr>
        <w:t>In this section we provide a summary of our proposals.</w:t>
      </w:r>
    </w:p>
    <w:p w14:paraId="4C1462E4" w14:textId="77777777" w:rsidR="009647A6" w:rsidRPr="00FA75B2" w:rsidRDefault="009647A6" w:rsidP="009647A6">
      <w:pPr>
        <w:pStyle w:val="Style2"/>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following enhancements</w:t>
      </w:r>
      <w:r w:rsidRPr="00193CBC">
        <w:t xml:space="preserve"> to UE sounding procedure for DL CSI acquisition</w:t>
      </w:r>
      <w:r>
        <w:t>, generalized as;</w:t>
      </w:r>
      <w:r w:rsidRPr="00FA75B2">
        <w:rPr>
          <w:lang w:val="en-US"/>
        </w:rPr>
        <w:t xml:space="preserve"> </w:t>
      </w:r>
    </w:p>
    <w:p w14:paraId="4522A6FC" w14:textId="77777777" w:rsidR="009647A6" w:rsidRDefault="009647A6" w:rsidP="009647A6">
      <w:pPr>
        <w:pStyle w:val="Style2"/>
        <w:numPr>
          <w:ilvl w:val="0"/>
          <w:numId w:val="36"/>
        </w:numPr>
        <w:rPr>
          <w:lang w:val="en-US"/>
        </w:rPr>
      </w:pPr>
      <w:r w:rsidRPr="00193CBC">
        <w:rPr>
          <w:lang w:val="en-US"/>
        </w:rPr>
        <w:t xml:space="preserve">For xTyR, SRS resource set(s) configured with </w:t>
      </w:r>
      <w:r w:rsidRPr="00193CBC">
        <w:rPr>
          <w:i/>
          <w:iCs/>
          <w:lang w:val="en-US"/>
        </w:rPr>
        <w:t>resourceType</w:t>
      </w:r>
      <w:r w:rsidRPr="00193CBC">
        <w:rPr>
          <w:lang w:val="en-US"/>
        </w:rPr>
        <w:t xml:space="preserve"> in </w:t>
      </w:r>
      <w:r w:rsidRPr="00193CBC">
        <w:rPr>
          <w:i/>
          <w:iCs/>
          <w:lang w:val="en-US"/>
        </w:rPr>
        <w:t>SRS-ResourceSet</w:t>
      </w:r>
      <w:r w:rsidRPr="00193CBC">
        <w:rPr>
          <w:lang w:val="en-US"/>
        </w:rPr>
        <w:t xml:space="preserve"> set to 'aperiodic', with y/x or a total of y/x resources, the x SRS ports of each resource in the set(s) are</w:t>
      </w:r>
      <w:r w:rsidRPr="00193CBC">
        <w:t xml:space="preserve"> associated with different UE antenna ports</w:t>
      </w:r>
      <w:r w:rsidRPr="00193CBC">
        <w:rPr>
          <w:lang w:val="en-US"/>
        </w:rPr>
        <w:t xml:space="preserve">, </w:t>
      </w:r>
      <w:r w:rsidRPr="00914DB7">
        <w:rPr>
          <w:i/>
          <w:iCs/>
          <w:lang w:val="en-US"/>
        </w:rPr>
        <w:t>where x/2 UE antenna ports among the x different UE antenna ports are associated with a different UE SRS port group than the SRS port group of the other x/2 antenna ports</w:t>
      </w:r>
      <w:r w:rsidRPr="00914DB7">
        <w:rPr>
          <w:i/>
          <w:iCs/>
        </w:rPr>
        <w:t xml:space="preserve"> </w:t>
      </w:r>
      <w:r w:rsidRPr="00914DB7">
        <w:rPr>
          <w:i/>
          <w:iCs/>
          <w:lang w:val="en-US"/>
        </w:rPr>
        <w:t>and the x different antenna ports follow consecutive port numbering if the UE is configured with SRS port grouping</w:t>
      </w:r>
      <w:r w:rsidRPr="00193CBC">
        <w:rPr>
          <w:lang w:val="en-US"/>
        </w:rPr>
        <w:t xml:space="preserve">. </w:t>
      </w:r>
    </w:p>
    <w:p w14:paraId="53021715" w14:textId="1ADA698B" w:rsidR="009647A6" w:rsidRPr="00FA75B2" w:rsidRDefault="009647A6" w:rsidP="00B87B6D">
      <w:pPr>
        <w:pStyle w:val="Style2"/>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a</w:t>
      </w:r>
      <w:r w:rsidRPr="0022251B">
        <w:t>dopt the following text changes in section 6.</w:t>
      </w:r>
      <w:r>
        <w:t>2.1.2</w:t>
      </w:r>
      <w:r w:rsidRPr="0022251B">
        <w:t xml:space="preserve"> of TS 38.21</w:t>
      </w:r>
      <w:r>
        <w:t xml:space="preserve">4 </w:t>
      </w:r>
      <w:r>
        <w:rPr>
          <w:lang w:eastAsia="zh-CN"/>
        </w:rPr>
        <w:t>that defines UE sounding procedure for DL CSI acquisition</w:t>
      </w:r>
      <w:r>
        <w:t>.</w:t>
      </w:r>
    </w:p>
    <w:tbl>
      <w:tblPr>
        <w:tblStyle w:val="TableGrid"/>
        <w:tblW w:w="0" w:type="auto"/>
        <w:tblInd w:w="198" w:type="dxa"/>
        <w:tblLook w:val="04A0" w:firstRow="1" w:lastRow="0" w:firstColumn="1" w:lastColumn="0" w:noHBand="0" w:noVBand="1"/>
      </w:tblPr>
      <w:tblGrid>
        <w:gridCol w:w="9152"/>
      </w:tblGrid>
      <w:tr w:rsidR="00996425" w14:paraId="6BA139A9" w14:textId="77777777" w:rsidTr="005A678D">
        <w:tc>
          <w:tcPr>
            <w:tcW w:w="9152" w:type="dxa"/>
          </w:tcPr>
          <w:p w14:paraId="3CA499B1" w14:textId="77777777" w:rsidR="00996425" w:rsidRDefault="00996425" w:rsidP="005A678D">
            <w:pPr>
              <w:keepNext/>
              <w:keepLines/>
              <w:widowControl w:val="0"/>
              <w:spacing w:before="180"/>
              <w:outlineLvl w:val="1"/>
              <w:rPr>
                <w:rFonts w:ascii="Arial" w:hAnsi="Arial"/>
                <w:b/>
                <w:bCs/>
                <w:color w:val="000000"/>
                <w:sz w:val="21"/>
                <w:szCs w:val="20"/>
              </w:rPr>
            </w:pPr>
            <w:r w:rsidRPr="00CB7757">
              <w:rPr>
                <w:rFonts w:ascii="Arial" w:hAnsi="Arial"/>
                <w:b/>
                <w:bCs/>
                <w:color w:val="000000"/>
                <w:sz w:val="21"/>
                <w:szCs w:val="20"/>
                <w:lang w:val="x-none"/>
              </w:rPr>
              <w:lastRenderedPageBreak/>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p>
          <w:p w14:paraId="11A8EE06" w14:textId="77777777" w:rsidR="00996425" w:rsidRDefault="00996425" w:rsidP="005A678D">
            <w:pPr>
              <w:spacing w:before="100"/>
              <w:jc w:val="center"/>
              <w:rPr>
                <w:color w:val="FF0000"/>
                <w:sz w:val="21"/>
                <w:szCs w:val="20"/>
              </w:rPr>
            </w:pPr>
            <w:r>
              <w:rPr>
                <w:color w:val="FF0000"/>
                <w:sz w:val="21"/>
                <w:szCs w:val="20"/>
              </w:rPr>
              <w:t>&lt; Unchanged parts are omitted &gt;</w:t>
            </w:r>
          </w:p>
          <w:p w14:paraId="18C0240A" w14:textId="77777777" w:rsidR="00996425" w:rsidRPr="005C62FE" w:rsidRDefault="00996425" w:rsidP="005A678D">
            <w:pPr>
              <w:jc w:val="left"/>
              <w:rPr>
                <w:iCs/>
                <w:color w:val="000000" w:themeColor="text1"/>
                <w:lang w:val="x-none"/>
              </w:rPr>
            </w:pPr>
            <w:r>
              <w:t xml:space="preserve">- For 2T6R, zero or one or two or three SRS resource sets configured with </w:t>
            </w:r>
            <w:r w:rsidRPr="0086008B">
              <w:rPr>
                <w:i/>
                <w:iCs/>
              </w:rPr>
              <w:t>resourceType</w:t>
            </w:r>
            <w:r>
              <w:t xml:space="preserve"> in </w:t>
            </w:r>
            <w:r w:rsidRPr="0086008B">
              <w:rPr>
                <w:i/>
                <w:iCs/>
              </w:rPr>
              <w:t>SRS-ResourceSet</w:t>
            </w:r>
            <w:r>
              <w:t xml:space="preserve"> set to 'aperiodic, where in the case of one resource set has three SRS resources transmitted in different symbols, each SRS resource in a given set consisting of a two SRS ports, and the SRS port pair of the resource in the set is associated with a different UE antenna port pair. 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 </w:t>
            </w:r>
            <w:r w:rsidRPr="00F95D37">
              <w:rPr>
                <w:highlight w:val="yellow"/>
              </w:rPr>
              <w:t>I</w:t>
            </w:r>
            <w:r w:rsidRPr="005C62FE">
              <w:rPr>
                <w:iCs/>
                <w:color w:val="000000" w:themeColor="text1"/>
                <w:highlight w:val="yellow"/>
              </w:rPr>
              <w:t xml:space="preserve">f the UE is configured with SRS port </w:t>
            </w:r>
            <w:r w:rsidRPr="004F7E37">
              <w:rPr>
                <w:iCs/>
                <w:color w:val="000000" w:themeColor="text1"/>
                <w:highlight w:val="yellow"/>
              </w:rPr>
              <w:t xml:space="preserve">grouping, then each </w:t>
            </w:r>
            <w:r w:rsidRPr="005C62FE">
              <w:rPr>
                <w:iCs/>
                <w:color w:val="000000" w:themeColor="text1"/>
                <w:highlight w:val="yellow"/>
              </w:rPr>
              <w:t>UE antenna port in a UE antenna port pair is associated with a different UE SRS port group than the SRS port group of the other antenna port, and the UE antenna port pair follow consecutive port numbering if the UE is configured with SRS port grouping</w:t>
            </w:r>
            <w:r>
              <w:t>, or</w:t>
            </w:r>
          </w:p>
          <w:p w14:paraId="1E334E87" w14:textId="77777777" w:rsidR="00996425" w:rsidRDefault="00996425" w:rsidP="005A678D">
            <w:pPr>
              <w:spacing w:before="100"/>
              <w:jc w:val="center"/>
              <w:rPr>
                <w:color w:val="FF0000"/>
                <w:sz w:val="21"/>
                <w:szCs w:val="20"/>
              </w:rPr>
            </w:pPr>
            <w:r>
              <w:rPr>
                <w:color w:val="FF0000"/>
                <w:sz w:val="21"/>
                <w:szCs w:val="20"/>
              </w:rPr>
              <w:t>&lt; Identically changed parts are omitted &gt;</w:t>
            </w:r>
          </w:p>
          <w:p w14:paraId="3158620B" w14:textId="77777777" w:rsidR="00996425" w:rsidRPr="005C62FE" w:rsidRDefault="00996425" w:rsidP="005A678D">
            <w:pPr>
              <w:jc w:val="left"/>
              <w:rPr>
                <w:iCs/>
                <w:color w:val="000000" w:themeColor="text1"/>
                <w:lang w:val="x-none"/>
              </w:rPr>
            </w:pPr>
            <w:r>
              <w:t xml:space="preserve">- For 2T8R, zero or one or two or three or four SRS resource sets configured with </w:t>
            </w:r>
            <w:r w:rsidRPr="006D3BB1">
              <w:rPr>
                <w:i/>
                <w:iCs/>
              </w:rPr>
              <w:t>resourceType</w:t>
            </w:r>
            <w:r>
              <w:t xml:space="preserve"> in </w:t>
            </w:r>
            <w:r w:rsidRPr="00A97689">
              <w:rPr>
                <w:i/>
                <w:iCs/>
              </w:rPr>
              <w:t>SRS-ResourceSet</w:t>
            </w:r>
            <w:r>
              <w:t xml:space="preserve"> set to 'aperiodic', where in the case of one resource set has four SRS resources transmitted in different symbols, each SRS resource in a given set consisting of a two SRS ports, and the SRS port pair of the resource in the set is associated with a different UE antenna port pair. 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w:t>
            </w:r>
            <w:r w:rsidRPr="00F95D37">
              <w:rPr>
                <w:highlight w:val="yellow"/>
              </w:rPr>
              <w:t>I</w:t>
            </w:r>
            <w:r w:rsidRPr="005C62FE">
              <w:rPr>
                <w:iCs/>
                <w:color w:val="000000" w:themeColor="text1"/>
                <w:highlight w:val="yellow"/>
              </w:rPr>
              <w:t>f the UE is configured with SRS port grouping</w:t>
            </w:r>
            <w:r>
              <w:rPr>
                <w:iCs/>
                <w:color w:val="000000" w:themeColor="text1"/>
                <w:highlight w:val="yellow"/>
              </w:rPr>
              <w:t xml:space="preserve">, then </w:t>
            </w:r>
            <w:r w:rsidRPr="005C62FE">
              <w:rPr>
                <w:iCs/>
                <w:color w:val="000000" w:themeColor="text1"/>
                <w:highlight w:val="yellow"/>
              </w:rPr>
              <w:t>each UE antenna port in a UE antenna port pair is associated with a different UE SRS port group than the SRS port group of the other antenna port, and the UE antenna port pair follow consecutive port numbering if the UE is configured with SRS port grouping</w:t>
            </w:r>
            <w:r>
              <w:t>, or</w:t>
            </w:r>
          </w:p>
          <w:p w14:paraId="26B60109" w14:textId="77777777" w:rsidR="00996425" w:rsidRDefault="00996425" w:rsidP="005A678D">
            <w:pPr>
              <w:spacing w:before="100"/>
              <w:jc w:val="center"/>
              <w:rPr>
                <w:color w:val="FF0000"/>
                <w:sz w:val="21"/>
                <w:szCs w:val="20"/>
              </w:rPr>
            </w:pPr>
            <w:r>
              <w:rPr>
                <w:color w:val="FF0000"/>
                <w:sz w:val="21"/>
                <w:szCs w:val="20"/>
              </w:rPr>
              <w:t>&lt; Identically changed parts are omitted &gt;</w:t>
            </w:r>
          </w:p>
          <w:p w14:paraId="2F528339" w14:textId="77777777" w:rsidR="00996425" w:rsidRDefault="00996425" w:rsidP="005A678D">
            <w:pPr>
              <w:spacing w:before="100"/>
              <w:jc w:val="left"/>
              <w:rPr>
                <w:color w:val="FF0000"/>
                <w:sz w:val="21"/>
                <w:szCs w:val="20"/>
              </w:rPr>
            </w:pPr>
            <w:r>
              <w:t xml:space="preserve">- For 4T8R, zero or one or two SRS resource sets configured with </w:t>
            </w:r>
            <w:r w:rsidRPr="00A97689">
              <w:rPr>
                <w:i/>
                <w:iCs/>
              </w:rPr>
              <w:t>resourceType</w:t>
            </w:r>
            <w:r>
              <w:t xml:space="preserve"> in </w:t>
            </w:r>
            <w:r w:rsidRPr="00A97689">
              <w:rPr>
                <w:i/>
                <w:iCs/>
              </w:rPr>
              <w:t>SRS-ResourceSet</w:t>
            </w:r>
            <w:r>
              <w:t xml:space="preserve"> set to 'aperiodic', where in the case of one resource set has two SRS resources transmitted in different symbols, each SRS resource in a given set consisting of a four SRS ports,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 </w:t>
            </w:r>
            <w:r w:rsidRPr="00F95D37">
              <w:rPr>
                <w:highlight w:val="yellow"/>
              </w:rPr>
              <w:t>I</w:t>
            </w:r>
            <w:r w:rsidRPr="005C62FE">
              <w:rPr>
                <w:iCs/>
                <w:color w:val="000000" w:themeColor="text1"/>
                <w:highlight w:val="yellow"/>
              </w:rPr>
              <w:t>f the UE is configured with SRS port grouping</w:t>
            </w:r>
            <w:r>
              <w:rPr>
                <w:iCs/>
                <w:color w:val="000000" w:themeColor="text1"/>
                <w:highlight w:val="yellow"/>
              </w:rPr>
              <w:t>, then the</w:t>
            </w:r>
            <w:r w:rsidRPr="005C62FE">
              <w:rPr>
                <w:iCs/>
                <w:color w:val="000000" w:themeColor="text1"/>
                <w:highlight w:val="yellow"/>
              </w:rPr>
              <w:t xml:space="preserve"> two UE antenna ports among the four different UE antenna ports are associated with a different UE SRS port group than the SRS port group of the other two antenna ports, and the four different UE antenna ports follow consecutive port numbering</w:t>
            </w:r>
            <w:r>
              <w:rPr>
                <w:iCs/>
                <w:color w:val="000000" w:themeColor="text1"/>
                <w:highlight w:val="yellow"/>
              </w:rPr>
              <w:t>.</w:t>
            </w:r>
            <w:r w:rsidRPr="005C62FE">
              <w:rPr>
                <w:iCs/>
                <w:color w:val="000000" w:themeColor="text1"/>
                <w:highlight w:val="yellow"/>
              </w:rPr>
              <w:t xml:space="preserve"> </w:t>
            </w:r>
          </w:p>
          <w:p w14:paraId="0B80EA17" w14:textId="77777777" w:rsidR="00996425" w:rsidRPr="003044F6" w:rsidRDefault="00996425" w:rsidP="005A678D">
            <w:pPr>
              <w:spacing w:before="100"/>
              <w:jc w:val="center"/>
              <w:rPr>
                <w:color w:val="FF0000"/>
                <w:sz w:val="21"/>
                <w:szCs w:val="20"/>
              </w:rPr>
            </w:pPr>
            <w:r>
              <w:rPr>
                <w:color w:val="FF0000"/>
                <w:sz w:val="21"/>
                <w:szCs w:val="20"/>
              </w:rPr>
              <w:t>&lt; Unchanged and identically changed parts are omitted &gt;</w:t>
            </w:r>
          </w:p>
        </w:tc>
      </w:tr>
    </w:tbl>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lastRenderedPageBreak/>
        <w:t>References</w:t>
      </w:r>
      <w:r>
        <w:rPr>
          <w:lang w:val="en-US"/>
        </w:rPr>
        <w:t xml:space="preserve"> </w:t>
      </w:r>
    </w:p>
    <w:p w14:paraId="43BA1F82" w14:textId="3F9CC530" w:rsidR="009647A6" w:rsidRPr="009647A6" w:rsidRDefault="009647A6" w:rsidP="009647A6">
      <w:pPr>
        <w:pStyle w:val="ListParagraph"/>
        <w:numPr>
          <w:ilvl w:val="0"/>
          <w:numId w:val="2"/>
        </w:numPr>
      </w:pPr>
      <w:r w:rsidRPr="009647A6">
        <w:t>Physical layer procedures for data, TS 38214 V19.0.0</w:t>
      </w:r>
    </w:p>
    <w:sectPr w:rsidR="009647A6" w:rsidRPr="00964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F1402"/>
    <w:multiLevelType w:val="hybridMultilevel"/>
    <w:tmpl w:val="7EA89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E903B1"/>
    <w:multiLevelType w:val="hybridMultilevel"/>
    <w:tmpl w:val="81A2BC30"/>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20" w15:restartNumberingAfterBreak="0">
    <w:nsid w:val="3D604FA9"/>
    <w:multiLevelType w:val="multilevel"/>
    <w:tmpl w:val="B628C3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4"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6"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0"/>
  </w:num>
  <w:num w:numId="2">
    <w:abstractNumId w:val="8"/>
  </w:num>
  <w:num w:numId="3">
    <w:abstractNumId w:val="34"/>
  </w:num>
  <w:num w:numId="4">
    <w:abstractNumId w:val="14"/>
  </w:num>
  <w:num w:numId="5">
    <w:abstractNumId w:val="23"/>
  </w:num>
  <w:num w:numId="6">
    <w:abstractNumId w:val="18"/>
  </w:num>
  <w:num w:numId="7">
    <w:abstractNumId w:val="32"/>
  </w:num>
  <w:num w:numId="8">
    <w:abstractNumId w:val="2"/>
  </w:num>
  <w:num w:numId="9">
    <w:abstractNumId w:val="10"/>
  </w:num>
  <w:num w:numId="10">
    <w:abstractNumId w:val="30"/>
  </w:num>
  <w:num w:numId="11">
    <w:abstractNumId w:val="12"/>
  </w:num>
  <w:num w:numId="12">
    <w:abstractNumId w:val="15"/>
  </w:num>
  <w:num w:numId="13">
    <w:abstractNumId w:val="6"/>
  </w:num>
  <w:num w:numId="14">
    <w:abstractNumId w:val="4"/>
  </w:num>
  <w:num w:numId="15">
    <w:abstractNumId w:val="5"/>
  </w:num>
  <w:num w:numId="16">
    <w:abstractNumId w:val="22"/>
  </w:num>
  <w:num w:numId="17">
    <w:abstractNumId w:val="21"/>
  </w:num>
  <w:num w:numId="18">
    <w:abstractNumId w:val="17"/>
  </w:num>
  <w:num w:numId="19">
    <w:abstractNumId w:val="33"/>
  </w:num>
  <w:num w:numId="20">
    <w:abstractNumId w:val="31"/>
  </w:num>
  <w:num w:numId="21">
    <w:abstractNumId w:val="16"/>
  </w:num>
  <w:num w:numId="22">
    <w:abstractNumId w:val="9"/>
  </w:num>
  <w:num w:numId="23">
    <w:abstractNumId w:val="11"/>
  </w:num>
  <w:num w:numId="24">
    <w:abstractNumId w:val="25"/>
  </w:num>
  <w:num w:numId="25">
    <w:abstractNumId w:val="28"/>
  </w:num>
  <w:num w:numId="26">
    <w:abstractNumId w:val="13"/>
  </w:num>
  <w:num w:numId="27">
    <w:abstractNumId w:val="1"/>
  </w:num>
  <w:num w:numId="28">
    <w:abstractNumId w:val="26"/>
  </w:num>
  <w:num w:numId="29">
    <w:abstractNumId w:val="1"/>
  </w:num>
  <w:num w:numId="30">
    <w:abstractNumId w:val="3"/>
  </w:num>
  <w:num w:numId="31">
    <w:abstractNumId w:val="18"/>
  </w:num>
  <w:num w:numId="32">
    <w:abstractNumId w:val="29"/>
  </w:num>
  <w:num w:numId="33">
    <w:abstractNumId w:val="27"/>
  </w:num>
  <w:num w:numId="34">
    <w:abstractNumId w:val="20"/>
  </w:num>
  <w:num w:numId="35">
    <w:abstractNumId w:val="7"/>
  </w:num>
  <w:num w:numId="36">
    <w:abstractNumId w:val="19"/>
  </w:num>
  <w:num w:numId="37">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16D"/>
    <w:rsid w:val="00003DF5"/>
    <w:rsid w:val="0000531E"/>
    <w:rsid w:val="00006EB5"/>
    <w:rsid w:val="00007CCF"/>
    <w:rsid w:val="00007CF9"/>
    <w:rsid w:val="000100D0"/>
    <w:rsid w:val="0001043B"/>
    <w:rsid w:val="00010CDB"/>
    <w:rsid w:val="00011E12"/>
    <w:rsid w:val="00012671"/>
    <w:rsid w:val="00015038"/>
    <w:rsid w:val="00016339"/>
    <w:rsid w:val="00017669"/>
    <w:rsid w:val="00017D39"/>
    <w:rsid w:val="000201E7"/>
    <w:rsid w:val="0002045B"/>
    <w:rsid w:val="00021E80"/>
    <w:rsid w:val="000228AA"/>
    <w:rsid w:val="00022D0E"/>
    <w:rsid w:val="00024219"/>
    <w:rsid w:val="00025AA4"/>
    <w:rsid w:val="00026D65"/>
    <w:rsid w:val="00026DE7"/>
    <w:rsid w:val="00026F24"/>
    <w:rsid w:val="000307D9"/>
    <w:rsid w:val="00031457"/>
    <w:rsid w:val="00032FDA"/>
    <w:rsid w:val="00033EB7"/>
    <w:rsid w:val="000348A0"/>
    <w:rsid w:val="000348FA"/>
    <w:rsid w:val="00035908"/>
    <w:rsid w:val="00035A58"/>
    <w:rsid w:val="00035B7F"/>
    <w:rsid w:val="00036C64"/>
    <w:rsid w:val="00037C8F"/>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B8"/>
    <w:rsid w:val="00061791"/>
    <w:rsid w:val="00062011"/>
    <w:rsid w:val="00062981"/>
    <w:rsid w:val="00064F49"/>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3EE5"/>
    <w:rsid w:val="00094410"/>
    <w:rsid w:val="000944C2"/>
    <w:rsid w:val="00094815"/>
    <w:rsid w:val="00094BC9"/>
    <w:rsid w:val="00095A07"/>
    <w:rsid w:val="00096CD1"/>
    <w:rsid w:val="000A0456"/>
    <w:rsid w:val="000A04F1"/>
    <w:rsid w:val="000A1796"/>
    <w:rsid w:val="000A2038"/>
    <w:rsid w:val="000A3DCE"/>
    <w:rsid w:val="000A3FBB"/>
    <w:rsid w:val="000A5343"/>
    <w:rsid w:val="000A6508"/>
    <w:rsid w:val="000B0445"/>
    <w:rsid w:val="000B36B7"/>
    <w:rsid w:val="000B4E0D"/>
    <w:rsid w:val="000B50ED"/>
    <w:rsid w:val="000B5332"/>
    <w:rsid w:val="000B53F0"/>
    <w:rsid w:val="000C0026"/>
    <w:rsid w:val="000C0B54"/>
    <w:rsid w:val="000C124F"/>
    <w:rsid w:val="000C324D"/>
    <w:rsid w:val="000C3961"/>
    <w:rsid w:val="000C3FB4"/>
    <w:rsid w:val="000C5758"/>
    <w:rsid w:val="000C5A41"/>
    <w:rsid w:val="000C6585"/>
    <w:rsid w:val="000C7981"/>
    <w:rsid w:val="000D0A19"/>
    <w:rsid w:val="000D12BD"/>
    <w:rsid w:val="000D2711"/>
    <w:rsid w:val="000D2CC4"/>
    <w:rsid w:val="000D3497"/>
    <w:rsid w:val="000D4475"/>
    <w:rsid w:val="000D4C68"/>
    <w:rsid w:val="000D565A"/>
    <w:rsid w:val="000D6B8D"/>
    <w:rsid w:val="000D77F6"/>
    <w:rsid w:val="000D7916"/>
    <w:rsid w:val="000D7C56"/>
    <w:rsid w:val="000E086D"/>
    <w:rsid w:val="000E0909"/>
    <w:rsid w:val="000E4D67"/>
    <w:rsid w:val="000E51E9"/>
    <w:rsid w:val="000E6F13"/>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64AD"/>
    <w:rsid w:val="0012167A"/>
    <w:rsid w:val="001237C7"/>
    <w:rsid w:val="00126EA7"/>
    <w:rsid w:val="00126F1A"/>
    <w:rsid w:val="00127158"/>
    <w:rsid w:val="0012744C"/>
    <w:rsid w:val="00130521"/>
    <w:rsid w:val="00130686"/>
    <w:rsid w:val="001316BA"/>
    <w:rsid w:val="00131B6F"/>
    <w:rsid w:val="00131E58"/>
    <w:rsid w:val="0013407B"/>
    <w:rsid w:val="00135911"/>
    <w:rsid w:val="00135A60"/>
    <w:rsid w:val="00135C70"/>
    <w:rsid w:val="00136017"/>
    <w:rsid w:val="00136BBF"/>
    <w:rsid w:val="00137CE0"/>
    <w:rsid w:val="001417E5"/>
    <w:rsid w:val="00141F45"/>
    <w:rsid w:val="0014470B"/>
    <w:rsid w:val="00144991"/>
    <w:rsid w:val="00144BDB"/>
    <w:rsid w:val="00144FB4"/>
    <w:rsid w:val="001451FC"/>
    <w:rsid w:val="00145900"/>
    <w:rsid w:val="001466E2"/>
    <w:rsid w:val="0014734B"/>
    <w:rsid w:val="00153E44"/>
    <w:rsid w:val="00154160"/>
    <w:rsid w:val="00154FFA"/>
    <w:rsid w:val="00155994"/>
    <w:rsid w:val="001559A3"/>
    <w:rsid w:val="00156BDF"/>
    <w:rsid w:val="00160426"/>
    <w:rsid w:val="00160AA0"/>
    <w:rsid w:val="00161799"/>
    <w:rsid w:val="00161BC2"/>
    <w:rsid w:val="00162164"/>
    <w:rsid w:val="00162890"/>
    <w:rsid w:val="00162D14"/>
    <w:rsid w:val="0016471B"/>
    <w:rsid w:val="001649BC"/>
    <w:rsid w:val="00164F61"/>
    <w:rsid w:val="00165914"/>
    <w:rsid w:val="00167971"/>
    <w:rsid w:val="00171EB1"/>
    <w:rsid w:val="001759CE"/>
    <w:rsid w:val="00177584"/>
    <w:rsid w:val="0018169F"/>
    <w:rsid w:val="0018335A"/>
    <w:rsid w:val="0018675E"/>
    <w:rsid w:val="00187ABC"/>
    <w:rsid w:val="001901BC"/>
    <w:rsid w:val="0019366B"/>
    <w:rsid w:val="00193CBC"/>
    <w:rsid w:val="00193E79"/>
    <w:rsid w:val="00194C35"/>
    <w:rsid w:val="00194DE3"/>
    <w:rsid w:val="001976B4"/>
    <w:rsid w:val="00197D55"/>
    <w:rsid w:val="001A1BB3"/>
    <w:rsid w:val="001A1DB7"/>
    <w:rsid w:val="001A2402"/>
    <w:rsid w:val="001A4850"/>
    <w:rsid w:val="001A5BB8"/>
    <w:rsid w:val="001A5E49"/>
    <w:rsid w:val="001A727F"/>
    <w:rsid w:val="001A772C"/>
    <w:rsid w:val="001B0F6B"/>
    <w:rsid w:val="001B146C"/>
    <w:rsid w:val="001B1BD8"/>
    <w:rsid w:val="001B2B1F"/>
    <w:rsid w:val="001B37DC"/>
    <w:rsid w:val="001B430A"/>
    <w:rsid w:val="001B5037"/>
    <w:rsid w:val="001B5F70"/>
    <w:rsid w:val="001B62E4"/>
    <w:rsid w:val="001B679C"/>
    <w:rsid w:val="001C1F42"/>
    <w:rsid w:val="001C4154"/>
    <w:rsid w:val="001C4B9E"/>
    <w:rsid w:val="001C61E5"/>
    <w:rsid w:val="001C72EB"/>
    <w:rsid w:val="001C74D6"/>
    <w:rsid w:val="001C7BA5"/>
    <w:rsid w:val="001D0B4E"/>
    <w:rsid w:val="001D173A"/>
    <w:rsid w:val="001D324A"/>
    <w:rsid w:val="001D5496"/>
    <w:rsid w:val="001D5D38"/>
    <w:rsid w:val="001D79A1"/>
    <w:rsid w:val="001E0DDC"/>
    <w:rsid w:val="001E12E5"/>
    <w:rsid w:val="001E269B"/>
    <w:rsid w:val="001E3282"/>
    <w:rsid w:val="001E43B4"/>
    <w:rsid w:val="001E43E0"/>
    <w:rsid w:val="001F0425"/>
    <w:rsid w:val="001F049C"/>
    <w:rsid w:val="001F09D5"/>
    <w:rsid w:val="001F6BE3"/>
    <w:rsid w:val="001F6DEE"/>
    <w:rsid w:val="001F71BC"/>
    <w:rsid w:val="00200305"/>
    <w:rsid w:val="00201344"/>
    <w:rsid w:val="00201DA7"/>
    <w:rsid w:val="00202BB0"/>
    <w:rsid w:val="00202E15"/>
    <w:rsid w:val="00205329"/>
    <w:rsid w:val="00206277"/>
    <w:rsid w:val="00206504"/>
    <w:rsid w:val="00206742"/>
    <w:rsid w:val="00207988"/>
    <w:rsid w:val="002100B9"/>
    <w:rsid w:val="00212FB7"/>
    <w:rsid w:val="00213057"/>
    <w:rsid w:val="0021355C"/>
    <w:rsid w:val="00215638"/>
    <w:rsid w:val="0021635F"/>
    <w:rsid w:val="00216FBE"/>
    <w:rsid w:val="0022251B"/>
    <w:rsid w:val="002242EF"/>
    <w:rsid w:val="0022489C"/>
    <w:rsid w:val="002251A5"/>
    <w:rsid w:val="00225A4F"/>
    <w:rsid w:val="002261D0"/>
    <w:rsid w:val="00226679"/>
    <w:rsid w:val="002315A6"/>
    <w:rsid w:val="00231B14"/>
    <w:rsid w:val="00232379"/>
    <w:rsid w:val="00232F8B"/>
    <w:rsid w:val="00234E59"/>
    <w:rsid w:val="00240016"/>
    <w:rsid w:val="00243214"/>
    <w:rsid w:val="00244A1A"/>
    <w:rsid w:val="002502EC"/>
    <w:rsid w:val="002509B8"/>
    <w:rsid w:val="00250DFC"/>
    <w:rsid w:val="00254256"/>
    <w:rsid w:val="002544ED"/>
    <w:rsid w:val="0025490C"/>
    <w:rsid w:val="002550E8"/>
    <w:rsid w:val="0025548F"/>
    <w:rsid w:val="002559F9"/>
    <w:rsid w:val="0025681F"/>
    <w:rsid w:val="00260FE2"/>
    <w:rsid w:val="00261071"/>
    <w:rsid w:val="00261407"/>
    <w:rsid w:val="0026190C"/>
    <w:rsid w:val="00261995"/>
    <w:rsid w:val="00262078"/>
    <w:rsid w:val="0026214A"/>
    <w:rsid w:val="002626D5"/>
    <w:rsid w:val="00264828"/>
    <w:rsid w:val="002649CE"/>
    <w:rsid w:val="00265818"/>
    <w:rsid w:val="00265B36"/>
    <w:rsid w:val="00270482"/>
    <w:rsid w:val="002714A2"/>
    <w:rsid w:val="00271B5D"/>
    <w:rsid w:val="0027285E"/>
    <w:rsid w:val="002730A4"/>
    <w:rsid w:val="002746FB"/>
    <w:rsid w:val="0027588C"/>
    <w:rsid w:val="00281221"/>
    <w:rsid w:val="002818B7"/>
    <w:rsid w:val="00281E3F"/>
    <w:rsid w:val="0028249C"/>
    <w:rsid w:val="00282BD5"/>
    <w:rsid w:val="00283752"/>
    <w:rsid w:val="00284AA2"/>
    <w:rsid w:val="00285B26"/>
    <w:rsid w:val="00287D38"/>
    <w:rsid w:val="00290146"/>
    <w:rsid w:val="00290485"/>
    <w:rsid w:val="00291A53"/>
    <w:rsid w:val="002933DC"/>
    <w:rsid w:val="00293C90"/>
    <w:rsid w:val="00294D4A"/>
    <w:rsid w:val="00297DE5"/>
    <w:rsid w:val="002A1649"/>
    <w:rsid w:val="002A4551"/>
    <w:rsid w:val="002A5068"/>
    <w:rsid w:val="002A7CD6"/>
    <w:rsid w:val="002B0637"/>
    <w:rsid w:val="002B0BEB"/>
    <w:rsid w:val="002B169D"/>
    <w:rsid w:val="002B24DD"/>
    <w:rsid w:val="002B27E5"/>
    <w:rsid w:val="002B40F4"/>
    <w:rsid w:val="002B4125"/>
    <w:rsid w:val="002B5F74"/>
    <w:rsid w:val="002B79B8"/>
    <w:rsid w:val="002C1202"/>
    <w:rsid w:val="002C17E5"/>
    <w:rsid w:val="002C3944"/>
    <w:rsid w:val="002C3FC4"/>
    <w:rsid w:val="002C5AB3"/>
    <w:rsid w:val="002C6532"/>
    <w:rsid w:val="002C658D"/>
    <w:rsid w:val="002D0589"/>
    <w:rsid w:val="002D0D97"/>
    <w:rsid w:val="002D1476"/>
    <w:rsid w:val="002D1479"/>
    <w:rsid w:val="002D16C6"/>
    <w:rsid w:val="002D259A"/>
    <w:rsid w:val="002D3108"/>
    <w:rsid w:val="002D43E8"/>
    <w:rsid w:val="002D5CB3"/>
    <w:rsid w:val="002E2167"/>
    <w:rsid w:val="002E4DCE"/>
    <w:rsid w:val="002E53D1"/>
    <w:rsid w:val="002E5BB1"/>
    <w:rsid w:val="002E7485"/>
    <w:rsid w:val="002E7C70"/>
    <w:rsid w:val="002F071C"/>
    <w:rsid w:val="002F32ED"/>
    <w:rsid w:val="002F425A"/>
    <w:rsid w:val="002F47F0"/>
    <w:rsid w:val="002F4D3F"/>
    <w:rsid w:val="002F7354"/>
    <w:rsid w:val="00300888"/>
    <w:rsid w:val="00301419"/>
    <w:rsid w:val="00301733"/>
    <w:rsid w:val="00302D54"/>
    <w:rsid w:val="003044F6"/>
    <w:rsid w:val="00306192"/>
    <w:rsid w:val="003064A6"/>
    <w:rsid w:val="003064AB"/>
    <w:rsid w:val="003074AA"/>
    <w:rsid w:val="00307CF0"/>
    <w:rsid w:val="00310EFE"/>
    <w:rsid w:val="003125C7"/>
    <w:rsid w:val="00313967"/>
    <w:rsid w:val="00313A7A"/>
    <w:rsid w:val="00313D41"/>
    <w:rsid w:val="003145A8"/>
    <w:rsid w:val="00315445"/>
    <w:rsid w:val="00320081"/>
    <w:rsid w:val="003219EC"/>
    <w:rsid w:val="00322B31"/>
    <w:rsid w:val="00322FE9"/>
    <w:rsid w:val="0032385A"/>
    <w:rsid w:val="00324490"/>
    <w:rsid w:val="00324D9C"/>
    <w:rsid w:val="00326419"/>
    <w:rsid w:val="0032644F"/>
    <w:rsid w:val="00330303"/>
    <w:rsid w:val="00333A14"/>
    <w:rsid w:val="0033427B"/>
    <w:rsid w:val="00335990"/>
    <w:rsid w:val="00337F70"/>
    <w:rsid w:val="00342046"/>
    <w:rsid w:val="00342DBF"/>
    <w:rsid w:val="00342E1F"/>
    <w:rsid w:val="00344E93"/>
    <w:rsid w:val="00345712"/>
    <w:rsid w:val="00346038"/>
    <w:rsid w:val="0034758C"/>
    <w:rsid w:val="00351CAE"/>
    <w:rsid w:val="00356121"/>
    <w:rsid w:val="00356124"/>
    <w:rsid w:val="0035765E"/>
    <w:rsid w:val="00362D35"/>
    <w:rsid w:val="00364062"/>
    <w:rsid w:val="00364432"/>
    <w:rsid w:val="00370216"/>
    <w:rsid w:val="003706B1"/>
    <w:rsid w:val="00370A9D"/>
    <w:rsid w:val="00371761"/>
    <w:rsid w:val="003717DF"/>
    <w:rsid w:val="00374134"/>
    <w:rsid w:val="00377542"/>
    <w:rsid w:val="0038204F"/>
    <w:rsid w:val="00382126"/>
    <w:rsid w:val="00382C04"/>
    <w:rsid w:val="0038383B"/>
    <w:rsid w:val="003851A1"/>
    <w:rsid w:val="00386A7C"/>
    <w:rsid w:val="003878D8"/>
    <w:rsid w:val="003903FA"/>
    <w:rsid w:val="00392CBD"/>
    <w:rsid w:val="0039496C"/>
    <w:rsid w:val="0039620E"/>
    <w:rsid w:val="00397536"/>
    <w:rsid w:val="0039764C"/>
    <w:rsid w:val="003A13AF"/>
    <w:rsid w:val="003A2CF4"/>
    <w:rsid w:val="003A2D45"/>
    <w:rsid w:val="003A31A7"/>
    <w:rsid w:val="003A6D1E"/>
    <w:rsid w:val="003A7D71"/>
    <w:rsid w:val="003B246E"/>
    <w:rsid w:val="003B2DF2"/>
    <w:rsid w:val="003B3F22"/>
    <w:rsid w:val="003B5D69"/>
    <w:rsid w:val="003B6082"/>
    <w:rsid w:val="003C1FF0"/>
    <w:rsid w:val="003C2283"/>
    <w:rsid w:val="003C2EA5"/>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BF7"/>
    <w:rsid w:val="003E7FE7"/>
    <w:rsid w:val="003F0EC9"/>
    <w:rsid w:val="003F1476"/>
    <w:rsid w:val="003F233B"/>
    <w:rsid w:val="003F3BB6"/>
    <w:rsid w:val="003F52CE"/>
    <w:rsid w:val="003F54B3"/>
    <w:rsid w:val="003F774C"/>
    <w:rsid w:val="0040376F"/>
    <w:rsid w:val="00403B3E"/>
    <w:rsid w:val="00403D68"/>
    <w:rsid w:val="004050D2"/>
    <w:rsid w:val="00406BFC"/>
    <w:rsid w:val="00406FDA"/>
    <w:rsid w:val="0040739F"/>
    <w:rsid w:val="0041148A"/>
    <w:rsid w:val="00415C87"/>
    <w:rsid w:val="00417D87"/>
    <w:rsid w:val="00420A45"/>
    <w:rsid w:val="00422A4C"/>
    <w:rsid w:val="00422E4F"/>
    <w:rsid w:val="00423EDB"/>
    <w:rsid w:val="004241B1"/>
    <w:rsid w:val="00424ACF"/>
    <w:rsid w:val="00424B08"/>
    <w:rsid w:val="004256C8"/>
    <w:rsid w:val="00425C33"/>
    <w:rsid w:val="00425C68"/>
    <w:rsid w:val="00426652"/>
    <w:rsid w:val="00426664"/>
    <w:rsid w:val="00427674"/>
    <w:rsid w:val="004307EC"/>
    <w:rsid w:val="0043221D"/>
    <w:rsid w:val="00435202"/>
    <w:rsid w:val="0043580B"/>
    <w:rsid w:val="00436D4F"/>
    <w:rsid w:val="00437DB4"/>
    <w:rsid w:val="004441D9"/>
    <w:rsid w:val="00445315"/>
    <w:rsid w:val="00446E86"/>
    <w:rsid w:val="00450222"/>
    <w:rsid w:val="00450BAB"/>
    <w:rsid w:val="00451135"/>
    <w:rsid w:val="00451962"/>
    <w:rsid w:val="00453CF6"/>
    <w:rsid w:val="0045476A"/>
    <w:rsid w:val="00455F6B"/>
    <w:rsid w:val="00456823"/>
    <w:rsid w:val="00461304"/>
    <w:rsid w:val="00461A34"/>
    <w:rsid w:val="00462956"/>
    <w:rsid w:val="004634D2"/>
    <w:rsid w:val="00466090"/>
    <w:rsid w:val="004662D1"/>
    <w:rsid w:val="00467D64"/>
    <w:rsid w:val="004702D5"/>
    <w:rsid w:val="0047073B"/>
    <w:rsid w:val="0047094E"/>
    <w:rsid w:val="004711FA"/>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903E4"/>
    <w:rsid w:val="00490C71"/>
    <w:rsid w:val="0049173C"/>
    <w:rsid w:val="00492CB1"/>
    <w:rsid w:val="00494D9E"/>
    <w:rsid w:val="00494F10"/>
    <w:rsid w:val="004957F6"/>
    <w:rsid w:val="004A0085"/>
    <w:rsid w:val="004A0E8A"/>
    <w:rsid w:val="004A0EBB"/>
    <w:rsid w:val="004A1987"/>
    <w:rsid w:val="004A1B7A"/>
    <w:rsid w:val="004A2AA0"/>
    <w:rsid w:val="004A2FD9"/>
    <w:rsid w:val="004A3504"/>
    <w:rsid w:val="004A3A61"/>
    <w:rsid w:val="004A53BB"/>
    <w:rsid w:val="004A56AC"/>
    <w:rsid w:val="004A6928"/>
    <w:rsid w:val="004B05C4"/>
    <w:rsid w:val="004B1B64"/>
    <w:rsid w:val="004B56B3"/>
    <w:rsid w:val="004B5780"/>
    <w:rsid w:val="004B5AD4"/>
    <w:rsid w:val="004B5EE7"/>
    <w:rsid w:val="004B6372"/>
    <w:rsid w:val="004B6D6F"/>
    <w:rsid w:val="004B7130"/>
    <w:rsid w:val="004B723C"/>
    <w:rsid w:val="004B7E33"/>
    <w:rsid w:val="004B7EBD"/>
    <w:rsid w:val="004C076A"/>
    <w:rsid w:val="004C1A6B"/>
    <w:rsid w:val="004C2FDE"/>
    <w:rsid w:val="004C5266"/>
    <w:rsid w:val="004C5A26"/>
    <w:rsid w:val="004C63E1"/>
    <w:rsid w:val="004D1962"/>
    <w:rsid w:val="004D1B52"/>
    <w:rsid w:val="004D1F98"/>
    <w:rsid w:val="004D256E"/>
    <w:rsid w:val="004D4754"/>
    <w:rsid w:val="004D70BD"/>
    <w:rsid w:val="004D7D56"/>
    <w:rsid w:val="004E0591"/>
    <w:rsid w:val="004E10DC"/>
    <w:rsid w:val="004E317B"/>
    <w:rsid w:val="004E37BF"/>
    <w:rsid w:val="004F185C"/>
    <w:rsid w:val="004F1ED9"/>
    <w:rsid w:val="004F68B2"/>
    <w:rsid w:val="004F7E37"/>
    <w:rsid w:val="0050142C"/>
    <w:rsid w:val="005022A0"/>
    <w:rsid w:val="00504AFC"/>
    <w:rsid w:val="005055A3"/>
    <w:rsid w:val="00505DF4"/>
    <w:rsid w:val="00511374"/>
    <w:rsid w:val="00511F31"/>
    <w:rsid w:val="005125F5"/>
    <w:rsid w:val="00514C28"/>
    <w:rsid w:val="00515AF9"/>
    <w:rsid w:val="005178AA"/>
    <w:rsid w:val="00520028"/>
    <w:rsid w:val="005220BF"/>
    <w:rsid w:val="00522E60"/>
    <w:rsid w:val="005241CC"/>
    <w:rsid w:val="00524CEB"/>
    <w:rsid w:val="0052671E"/>
    <w:rsid w:val="005279E8"/>
    <w:rsid w:val="00527A5E"/>
    <w:rsid w:val="00527BF4"/>
    <w:rsid w:val="00534015"/>
    <w:rsid w:val="005345A0"/>
    <w:rsid w:val="00534EB3"/>
    <w:rsid w:val="005360CE"/>
    <w:rsid w:val="0053655A"/>
    <w:rsid w:val="00537908"/>
    <w:rsid w:val="00540507"/>
    <w:rsid w:val="00541304"/>
    <w:rsid w:val="00543010"/>
    <w:rsid w:val="00543962"/>
    <w:rsid w:val="00544D0E"/>
    <w:rsid w:val="00544E24"/>
    <w:rsid w:val="005450DD"/>
    <w:rsid w:val="00545A81"/>
    <w:rsid w:val="00547311"/>
    <w:rsid w:val="00547B69"/>
    <w:rsid w:val="00553F61"/>
    <w:rsid w:val="00554E20"/>
    <w:rsid w:val="00556B70"/>
    <w:rsid w:val="00561388"/>
    <w:rsid w:val="0056273D"/>
    <w:rsid w:val="005634A5"/>
    <w:rsid w:val="00563DF7"/>
    <w:rsid w:val="00564532"/>
    <w:rsid w:val="00565056"/>
    <w:rsid w:val="005653A6"/>
    <w:rsid w:val="00566B31"/>
    <w:rsid w:val="005671F1"/>
    <w:rsid w:val="00567895"/>
    <w:rsid w:val="00567AF4"/>
    <w:rsid w:val="005709B2"/>
    <w:rsid w:val="0057456F"/>
    <w:rsid w:val="00576FB7"/>
    <w:rsid w:val="005772F7"/>
    <w:rsid w:val="005819B3"/>
    <w:rsid w:val="0058464C"/>
    <w:rsid w:val="00585A4A"/>
    <w:rsid w:val="00587B87"/>
    <w:rsid w:val="0059057F"/>
    <w:rsid w:val="00590EFD"/>
    <w:rsid w:val="00593F9F"/>
    <w:rsid w:val="00594495"/>
    <w:rsid w:val="00596607"/>
    <w:rsid w:val="00596ED4"/>
    <w:rsid w:val="00597897"/>
    <w:rsid w:val="005A016A"/>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37D1"/>
    <w:rsid w:val="005C3B5E"/>
    <w:rsid w:val="005C456D"/>
    <w:rsid w:val="005C62FE"/>
    <w:rsid w:val="005D03EA"/>
    <w:rsid w:val="005D0488"/>
    <w:rsid w:val="005D14FD"/>
    <w:rsid w:val="005D1D96"/>
    <w:rsid w:val="005D2928"/>
    <w:rsid w:val="005D463F"/>
    <w:rsid w:val="005E0B34"/>
    <w:rsid w:val="005E13F0"/>
    <w:rsid w:val="005E282E"/>
    <w:rsid w:val="005E2EF2"/>
    <w:rsid w:val="005E57CB"/>
    <w:rsid w:val="005E5862"/>
    <w:rsid w:val="005E6AA0"/>
    <w:rsid w:val="005F1549"/>
    <w:rsid w:val="005F4645"/>
    <w:rsid w:val="005F52D7"/>
    <w:rsid w:val="005F56CE"/>
    <w:rsid w:val="005F71FE"/>
    <w:rsid w:val="005F7C5A"/>
    <w:rsid w:val="006009B0"/>
    <w:rsid w:val="00602DEA"/>
    <w:rsid w:val="00604D38"/>
    <w:rsid w:val="0060579B"/>
    <w:rsid w:val="006067C6"/>
    <w:rsid w:val="00606A5C"/>
    <w:rsid w:val="0061056A"/>
    <w:rsid w:val="00610D6D"/>
    <w:rsid w:val="00612132"/>
    <w:rsid w:val="006145C4"/>
    <w:rsid w:val="00616ED9"/>
    <w:rsid w:val="0062009A"/>
    <w:rsid w:val="006209AB"/>
    <w:rsid w:val="006255E1"/>
    <w:rsid w:val="00630035"/>
    <w:rsid w:val="00630C8F"/>
    <w:rsid w:val="0063327F"/>
    <w:rsid w:val="00634C6D"/>
    <w:rsid w:val="0063537C"/>
    <w:rsid w:val="006353F0"/>
    <w:rsid w:val="0063651E"/>
    <w:rsid w:val="00636DD1"/>
    <w:rsid w:val="00637D3A"/>
    <w:rsid w:val="00640B12"/>
    <w:rsid w:val="006416BF"/>
    <w:rsid w:val="006436C7"/>
    <w:rsid w:val="0064391B"/>
    <w:rsid w:val="00645916"/>
    <w:rsid w:val="00651F0D"/>
    <w:rsid w:val="00652D2C"/>
    <w:rsid w:val="00654365"/>
    <w:rsid w:val="00660020"/>
    <w:rsid w:val="00660852"/>
    <w:rsid w:val="00662829"/>
    <w:rsid w:val="00665148"/>
    <w:rsid w:val="00667B33"/>
    <w:rsid w:val="006705C4"/>
    <w:rsid w:val="006721AF"/>
    <w:rsid w:val="00673259"/>
    <w:rsid w:val="00673387"/>
    <w:rsid w:val="00673D2F"/>
    <w:rsid w:val="00674CCA"/>
    <w:rsid w:val="0067541C"/>
    <w:rsid w:val="00682090"/>
    <w:rsid w:val="006864E9"/>
    <w:rsid w:val="006866F5"/>
    <w:rsid w:val="0069022F"/>
    <w:rsid w:val="00690BEA"/>
    <w:rsid w:val="006916C3"/>
    <w:rsid w:val="00691815"/>
    <w:rsid w:val="0069315E"/>
    <w:rsid w:val="006966B9"/>
    <w:rsid w:val="006A0559"/>
    <w:rsid w:val="006A0F74"/>
    <w:rsid w:val="006A10B8"/>
    <w:rsid w:val="006A1710"/>
    <w:rsid w:val="006A1840"/>
    <w:rsid w:val="006A1893"/>
    <w:rsid w:val="006A1BBC"/>
    <w:rsid w:val="006A2322"/>
    <w:rsid w:val="006A347B"/>
    <w:rsid w:val="006A4B1A"/>
    <w:rsid w:val="006A4E48"/>
    <w:rsid w:val="006A7544"/>
    <w:rsid w:val="006B0FCC"/>
    <w:rsid w:val="006B1527"/>
    <w:rsid w:val="006B1567"/>
    <w:rsid w:val="006B1648"/>
    <w:rsid w:val="006B1723"/>
    <w:rsid w:val="006B1D62"/>
    <w:rsid w:val="006B4264"/>
    <w:rsid w:val="006B6909"/>
    <w:rsid w:val="006B69AB"/>
    <w:rsid w:val="006C079D"/>
    <w:rsid w:val="006C080C"/>
    <w:rsid w:val="006C0CD6"/>
    <w:rsid w:val="006C0E0A"/>
    <w:rsid w:val="006C0EF4"/>
    <w:rsid w:val="006C1888"/>
    <w:rsid w:val="006C223D"/>
    <w:rsid w:val="006C34B7"/>
    <w:rsid w:val="006C5F69"/>
    <w:rsid w:val="006C650A"/>
    <w:rsid w:val="006C68AD"/>
    <w:rsid w:val="006C6BE8"/>
    <w:rsid w:val="006C6D22"/>
    <w:rsid w:val="006C6E6C"/>
    <w:rsid w:val="006C78D9"/>
    <w:rsid w:val="006C7CE1"/>
    <w:rsid w:val="006D017A"/>
    <w:rsid w:val="006D0B26"/>
    <w:rsid w:val="006D1228"/>
    <w:rsid w:val="006D1CCC"/>
    <w:rsid w:val="006D1F76"/>
    <w:rsid w:val="006D2404"/>
    <w:rsid w:val="006D3424"/>
    <w:rsid w:val="006D3BB1"/>
    <w:rsid w:val="006D5B55"/>
    <w:rsid w:val="006E0830"/>
    <w:rsid w:val="006E1109"/>
    <w:rsid w:val="006E1189"/>
    <w:rsid w:val="006E1340"/>
    <w:rsid w:val="006E3C66"/>
    <w:rsid w:val="006E59A8"/>
    <w:rsid w:val="006E5BCC"/>
    <w:rsid w:val="006E6415"/>
    <w:rsid w:val="006E6E53"/>
    <w:rsid w:val="006E75DE"/>
    <w:rsid w:val="006F0165"/>
    <w:rsid w:val="006F31E4"/>
    <w:rsid w:val="006F47C8"/>
    <w:rsid w:val="006F5E4D"/>
    <w:rsid w:val="006F72D1"/>
    <w:rsid w:val="00700AFB"/>
    <w:rsid w:val="00701144"/>
    <w:rsid w:val="0070225A"/>
    <w:rsid w:val="00703C23"/>
    <w:rsid w:val="00703DED"/>
    <w:rsid w:val="00703EBC"/>
    <w:rsid w:val="00704107"/>
    <w:rsid w:val="007054E8"/>
    <w:rsid w:val="00706464"/>
    <w:rsid w:val="00706FC1"/>
    <w:rsid w:val="007076C5"/>
    <w:rsid w:val="00710F10"/>
    <w:rsid w:val="00711512"/>
    <w:rsid w:val="00711CB3"/>
    <w:rsid w:val="007126BA"/>
    <w:rsid w:val="00712DE0"/>
    <w:rsid w:val="00713225"/>
    <w:rsid w:val="00714E00"/>
    <w:rsid w:val="00716E27"/>
    <w:rsid w:val="00716F9B"/>
    <w:rsid w:val="007179AF"/>
    <w:rsid w:val="007217BE"/>
    <w:rsid w:val="00721D7C"/>
    <w:rsid w:val="00722706"/>
    <w:rsid w:val="007232D0"/>
    <w:rsid w:val="0072494B"/>
    <w:rsid w:val="00724F46"/>
    <w:rsid w:val="00726535"/>
    <w:rsid w:val="00726538"/>
    <w:rsid w:val="007272E8"/>
    <w:rsid w:val="007276D6"/>
    <w:rsid w:val="00727915"/>
    <w:rsid w:val="00731E48"/>
    <w:rsid w:val="00732469"/>
    <w:rsid w:val="00733CC1"/>
    <w:rsid w:val="00735A62"/>
    <w:rsid w:val="007371CB"/>
    <w:rsid w:val="00737CDA"/>
    <w:rsid w:val="00740684"/>
    <w:rsid w:val="00741637"/>
    <w:rsid w:val="00742D1A"/>
    <w:rsid w:val="00743A1E"/>
    <w:rsid w:val="00746081"/>
    <w:rsid w:val="007462C7"/>
    <w:rsid w:val="007465B5"/>
    <w:rsid w:val="007465BA"/>
    <w:rsid w:val="007468BD"/>
    <w:rsid w:val="0074723F"/>
    <w:rsid w:val="0075082F"/>
    <w:rsid w:val="00750A36"/>
    <w:rsid w:val="00750E25"/>
    <w:rsid w:val="007519AD"/>
    <w:rsid w:val="00754B0C"/>
    <w:rsid w:val="0075734E"/>
    <w:rsid w:val="00757885"/>
    <w:rsid w:val="00761548"/>
    <w:rsid w:val="00761C9D"/>
    <w:rsid w:val="00763994"/>
    <w:rsid w:val="00763A49"/>
    <w:rsid w:val="007660B3"/>
    <w:rsid w:val="00770DCC"/>
    <w:rsid w:val="007728EC"/>
    <w:rsid w:val="00773DC8"/>
    <w:rsid w:val="00773FA1"/>
    <w:rsid w:val="00776C1C"/>
    <w:rsid w:val="00777EC0"/>
    <w:rsid w:val="0078037E"/>
    <w:rsid w:val="0078054C"/>
    <w:rsid w:val="00780EB3"/>
    <w:rsid w:val="00781343"/>
    <w:rsid w:val="007817F0"/>
    <w:rsid w:val="0078201A"/>
    <w:rsid w:val="00785060"/>
    <w:rsid w:val="007855A6"/>
    <w:rsid w:val="007873FF"/>
    <w:rsid w:val="00787A31"/>
    <w:rsid w:val="007907EE"/>
    <w:rsid w:val="00793031"/>
    <w:rsid w:val="007937D6"/>
    <w:rsid w:val="007944A7"/>
    <w:rsid w:val="00794646"/>
    <w:rsid w:val="00794675"/>
    <w:rsid w:val="00794F16"/>
    <w:rsid w:val="00796611"/>
    <w:rsid w:val="00797EE6"/>
    <w:rsid w:val="007A164E"/>
    <w:rsid w:val="007A34BA"/>
    <w:rsid w:val="007A4368"/>
    <w:rsid w:val="007A4A02"/>
    <w:rsid w:val="007A56CD"/>
    <w:rsid w:val="007A5D0D"/>
    <w:rsid w:val="007A7180"/>
    <w:rsid w:val="007B2273"/>
    <w:rsid w:val="007B3F11"/>
    <w:rsid w:val="007B4DE1"/>
    <w:rsid w:val="007B5BC9"/>
    <w:rsid w:val="007B73D4"/>
    <w:rsid w:val="007B7569"/>
    <w:rsid w:val="007C0AB4"/>
    <w:rsid w:val="007C2553"/>
    <w:rsid w:val="007C2603"/>
    <w:rsid w:val="007C2608"/>
    <w:rsid w:val="007C3CCD"/>
    <w:rsid w:val="007C4B61"/>
    <w:rsid w:val="007C6786"/>
    <w:rsid w:val="007D05DB"/>
    <w:rsid w:val="007D1B23"/>
    <w:rsid w:val="007D34B1"/>
    <w:rsid w:val="007D3BDF"/>
    <w:rsid w:val="007D49A1"/>
    <w:rsid w:val="007D50D4"/>
    <w:rsid w:val="007D5A24"/>
    <w:rsid w:val="007E32B7"/>
    <w:rsid w:val="007E3806"/>
    <w:rsid w:val="007E3AE8"/>
    <w:rsid w:val="007E3F91"/>
    <w:rsid w:val="007E42B2"/>
    <w:rsid w:val="007E47E2"/>
    <w:rsid w:val="007E4B7D"/>
    <w:rsid w:val="007E7DED"/>
    <w:rsid w:val="007E7F1A"/>
    <w:rsid w:val="007F1470"/>
    <w:rsid w:val="007F197A"/>
    <w:rsid w:val="007F1D56"/>
    <w:rsid w:val="007F1FF6"/>
    <w:rsid w:val="007F4633"/>
    <w:rsid w:val="007F47DA"/>
    <w:rsid w:val="007F6A8D"/>
    <w:rsid w:val="008000A2"/>
    <w:rsid w:val="00802BA7"/>
    <w:rsid w:val="00802E23"/>
    <w:rsid w:val="0080622A"/>
    <w:rsid w:val="00806316"/>
    <w:rsid w:val="0080665E"/>
    <w:rsid w:val="00810609"/>
    <w:rsid w:val="00813B10"/>
    <w:rsid w:val="00814D2C"/>
    <w:rsid w:val="0081575D"/>
    <w:rsid w:val="0081597D"/>
    <w:rsid w:val="00816A9D"/>
    <w:rsid w:val="00816E62"/>
    <w:rsid w:val="00820976"/>
    <w:rsid w:val="00822327"/>
    <w:rsid w:val="00823165"/>
    <w:rsid w:val="008238E5"/>
    <w:rsid w:val="00824821"/>
    <w:rsid w:val="00824BBA"/>
    <w:rsid w:val="00825BA4"/>
    <w:rsid w:val="00826B77"/>
    <w:rsid w:val="00827910"/>
    <w:rsid w:val="00831A0C"/>
    <w:rsid w:val="008335AC"/>
    <w:rsid w:val="008342C7"/>
    <w:rsid w:val="008345D1"/>
    <w:rsid w:val="00835E19"/>
    <w:rsid w:val="00836A37"/>
    <w:rsid w:val="008377B5"/>
    <w:rsid w:val="00840ED6"/>
    <w:rsid w:val="0084194F"/>
    <w:rsid w:val="00842279"/>
    <w:rsid w:val="00842F1F"/>
    <w:rsid w:val="00843951"/>
    <w:rsid w:val="00843D7F"/>
    <w:rsid w:val="00846238"/>
    <w:rsid w:val="00846E66"/>
    <w:rsid w:val="008520E9"/>
    <w:rsid w:val="00852247"/>
    <w:rsid w:val="00852B6A"/>
    <w:rsid w:val="008537FD"/>
    <w:rsid w:val="00853B0C"/>
    <w:rsid w:val="008542EA"/>
    <w:rsid w:val="008554FE"/>
    <w:rsid w:val="008558C9"/>
    <w:rsid w:val="0085642C"/>
    <w:rsid w:val="008565AB"/>
    <w:rsid w:val="0085663B"/>
    <w:rsid w:val="0086008B"/>
    <w:rsid w:val="00860EBB"/>
    <w:rsid w:val="008616FD"/>
    <w:rsid w:val="00863CFF"/>
    <w:rsid w:val="0086496C"/>
    <w:rsid w:val="008654A1"/>
    <w:rsid w:val="00865F76"/>
    <w:rsid w:val="008707E9"/>
    <w:rsid w:val="00874EF7"/>
    <w:rsid w:val="0087664F"/>
    <w:rsid w:val="008807A3"/>
    <w:rsid w:val="00881FB0"/>
    <w:rsid w:val="008855A7"/>
    <w:rsid w:val="008868CF"/>
    <w:rsid w:val="008873FF"/>
    <w:rsid w:val="00887FBF"/>
    <w:rsid w:val="00890D3E"/>
    <w:rsid w:val="00891172"/>
    <w:rsid w:val="008934F4"/>
    <w:rsid w:val="0089399B"/>
    <w:rsid w:val="00893A85"/>
    <w:rsid w:val="00894D0A"/>
    <w:rsid w:val="008A1B9A"/>
    <w:rsid w:val="008A28DF"/>
    <w:rsid w:val="008A4DED"/>
    <w:rsid w:val="008A7C07"/>
    <w:rsid w:val="008B0B2E"/>
    <w:rsid w:val="008B0D17"/>
    <w:rsid w:val="008B1ECA"/>
    <w:rsid w:val="008B3448"/>
    <w:rsid w:val="008B3A76"/>
    <w:rsid w:val="008B4C9B"/>
    <w:rsid w:val="008B5038"/>
    <w:rsid w:val="008B5135"/>
    <w:rsid w:val="008B57C8"/>
    <w:rsid w:val="008C2397"/>
    <w:rsid w:val="008C2866"/>
    <w:rsid w:val="008C2916"/>
    <w:rsid w:val="008C360D"/>
    <w:rsid w:val="008C3B4D"/>
    <w:rsid w:val="008C4B92"/>
    <w:rsid w:val="008C5061"/>
    <w:rsid w:val="008C5E9B"/>
    <w:rsid w:val="008D03C4"/>
    <w:rsid w:val="008D06C5"/>
    <w:rsid w:val="008D29BB"/>
    <w:rsid w:val="008D2A97"/>
    <w:rsid w:val="008D2DDC"/>
    <w:rsid w:val="008D321A"/>
    <w:rsid w:val="008D553A"/>
    <w:rsid w:val="008D5B62"/>
    <w:rsid w:val="008D5C7A"/>
    <w:rsid w:val="008D6A4D"/>
    <w:rsid w:val="008D76C1"/>
    <w:rsid w:val="008D77D2"/>
    <w:rsid w:val="008D7A84"/>
    <w:rsid w:val="008E122F"/>
    <w:rsid w:val="008E1EEB"/>
    <w:rsid w:val="008E2E42"/>
    <w:rsid w:val="008E35FE"/>
    <w:rsid w:val="008E4A9A"/>
    <w:rsid w:val="008E4EF1"/>
    <w:rsid w:val="008F0015"/>
    <w:rsid w:val="008F028B"/>
    <w:rsid w:val="008F18BA"/>
    <w:rsid w:val="008F2C26"/>
    <w:rsid w:val="008F2CEB"/>
    <w:rsid w:val="008F2CFB"/>
    <w:rsid w:val="00900A6D"/>
    <w:rsid w:val="00901444"/>
    <w:rsid w:val="009019A7"/>
    <w:rsid w:val="00902764"/>
    <w:rsid w:val="00902AFE"/>
    <w:rsid w:val="00903BEA"/>
    <w:rsid w:val="009049EE"/>
    <w:rsid w:val="00904BAC"/>
    <w:rsid w:val="009056FD"/>
    <w:rsid w:val="00905C31"/>
    <w:rsid w:val="00905F6D"/>
    <w:rsid w:val="009074D2"/>
    <w:rsid w:val="00910884"/>
    <w:rsid w:val="009109F7"/>
    <w:rsid w:val="00914DB7"/>
    <w:rsid w:val="00915557"/>
    <w:rsid w:val="0091599A"/>
    <w:rsid w:val="00915CCE"/>
    <w:rsid w:val="009171AC"/>
    <w:rsid w:val="00920697"/>
    <w:rsid w:val="009218AA"/>
    <w:rsid w:val="00922059"/>
    <w:rsid w:val="00922AAB"/>
    <w:rsid w:val="00923400"/>
    <w:rsid w:val="0092643C"/>
    <w:rsid w:val="00926F71"/>
    <w:rsid w:val="009272F8"/>
    <w:rsid w:val="00927358"/>
    <w:rsid w:val="00927F51"/>
    <w:rsid w:val="00931088"/>
    <w:rsid w:val="00933C1F"/>
    <w:rsid w:val="00933F7D"/>
    <w:rsid w:val="00934512"/>
    <w:rsid w:val="00935A8D"/>
    <w:rsid w:val="00935ED2"/>
    <w:rsid w:val="00936BC2"/>
    <w:rsid w:val="00936E88"/>
    <w:rsid w:val="00937835"/>
    <w:rsid w:val="0094079E"/>
    <w:rsid w:val="009419E6"/>
    <w:rsid w:val="0094293A"/>
    <w:rsid w:val="00942C95"/>
    <w:rsid w:val="009436BE"/>
    <w:rsid w:val="009446AC"/>
    <w:rsid w:val="009452F7"/>
    <w:rsid w:val="00946672"/>
    <w:rsid w:val="00946BB5"/>
    <w:rsid w:val="00946F67"/>
    <w:rsid w:val="009478A8"/>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47A6"/>
    <w:rsid w:val="0096653D"/>
    <w:rsid w:val="0096733E"/>
    <w:rsid w:val="009673D7"/>
    <w:rsid w:val="009676A4"/>
    <w:rsid w:val="00970E51"/>
    <w:rsid w:val="009723E1"/>
    <w:rsid w:val="009737F7"/>
    <w:rsid w:val="00974DBF"/>
    <w:rsid w:val="00975295"/>
    <w:rsid w:val="009759C2"/>
    <w:rsid w:val="00975CDE"/>
    <w:rsid w:val="00976A10"/>
    <w:rsid w:val="00977B04"/>
    <w:rsid w:val="00977B2C"/>
    <w:rsid w:val="009803B0"/>
    <w:rsid w:val="0098054E"/>
    <w:rsid w:val="00981546"/>
    <w:rsid w:val="009825FA"/>
    <w:rsid w:val="00982DF8"/>
    <w:rsid w:val="009833AB"/>
    <w:rsid w:val="00983DC2"/>
    <w:rsid w:val="00984650"/>
    <w:rsid w:val="00990292"/>
    <w:rsid w:val="00991731"/>
    <w:rsid w:val="0099177F"/>
    <w:rsid w:val="0099326C"/>
    <w:rsid w:val="00993983"/>
    <w:rsid w:val="00993F10"/>
    <w:rsid w:val="00996425"/>
    <w:rsid w:val="009A0451"/>
    <w:rsid w:val="009A39B4"/>
    <w:rsid w:val="009A3F31"/>
    <w:rsid w:val="009A4447"/>
    <w:rsid w:val="009A57AE"/>
    <w:rsid w:val="009A5E8D"/>
    <w:rsid w:val="009A79A1"/>
    <w:rsid w:val="009A7CB0"/>
    <w:rsid w:val="009B00C9"/>
    <w:rsid w:val="009B16ED"/>
    <w:rsid w:val="009B1DB3"/>
    <w:rsid w:val="009B26CF"/>
    <w:rsid w:val="009B3229"/>
    <w:rsid w:val="009B35D9"/>
    <w:rsid w:val="009B50F4"/>
    <w:rsid w:val="009B6582"/>
    <w:rsid w:val="009B7B4F"/>
    <w:rsid w:val="009C14BE"/>
    <w:rsid w:val="009C25E5"/>
    <w:rsid w:val="009C461D"/>
    <w:rsid w:val="009C4793"/>
    <w:rsid w:val="009C54D1"/>
    <w:rsid w:val="009C6935"/>
    <w:rsid w:val="009D0EE8"/>
    <w:rsid w:val="009D310E"/>
    <w:rsid w:val="009D48B8"/>
    <w:rsid w:val="009D5A7B"/>
    <w:rsid w:val="009D61A7"/>
    <w:rsid w:val="009D7D50"/>
    <w:rsid w:val="009E02FA"/>
    <w:rsid w:val="009E04E6"/>
    <w:rsid w:val="009E0FD6"/>
    <w:rsid w:val="009E1162"/>
    <w:rsid w:val="009E16BD"/>
    <w:rsid w:val="009E361E"/>
    <w:rsid w:val="009E3DB7"/>
    <w:rsid w:val="009E4AAB"/>
    <w:rsid w:val="009E5101"/>
    <w:rsid w:val="009E5986"/>
    <w:rsid w:val="009F1822"/>
    <w:rsid w:val="009F3305"/>
    <w:rsid w:val="009F3341"/>
    <w:rsid w:val="009F3A2B"/>
    <w:rsid w:val="009F5A6B"/>
    <w:rsid w:val="009F5E79"/>
    <w:rsid w:val="009F798F"/>
    <w:rsid w:val="009F7C74"/>
    <w:rsid w:val="00A014B5"/>
    <w:rsid w:val="00A0203F"/>
    <w:rsid w:val="00A02C4F"/>
    <w:rsid w:val="00A02F7E"/>
    <w:rsid w:val="00A04CAD"/>
    <w:rsid w:val="00A07A82"/>
    <w:rsid w:val="00A10F14"/>
    <w:rsid w:val="00A11786"/>
    <w:rsid w:val="00A12011"/>
    <w:rsid w:val="00A12AE3"/>
    <w:rsid w:val="00A13BF0"/>
    <w:rsid w:val="00A15C54"/>
    <w:rsid w:val="00A174F9"/>
    <w:rsid w:val="00A2065D"/>
    <w:rsid w:val="00A22C79"/>
    <w:rsid w:val="00A24D21"/>
    <w:rsid w:val="00A2538B"/>
    <w:rsid w:val="00A268BC"/>
    <w:rsid w:val="00A26E95"/>
    <w:rsid w:val="00A2787E"/>
    <w:rsid w:val="00A279F0"/>
    <w:rsid w:val="00A30A98"/>
    <w:rsid w:val="00A31A07"/>
    <w:rsid w:val="00A342DB"/>
    <w:rsid w:val="00A3529D"/>
    <w:rsid w:val="00A3562B"/>
    <w:rsid w:val="00A35660"/>
    <w:rsid w:val="00A35D57"/>
    <w:rsid w:val="00A362F1"/>
    <w:rsid w:val="00A3749A"/>
    <w:rsid w:val="00A41B17"/>
    <w:rsid w:val="00A41DF8"/>
    <w:rsid w:val="00A44326"/>
    <w:rsid w:val="00A44466"/>
    <w:rsid w:val="00A44B31"/>
    <w:rsid w:val="00A44F7D"/>
    <w:rsid w:val="00A46AE5"/>
    <w:rsid w:val="00A470D9"/>
    <w:rsid w:val="00A55592"/>
    <w:rsid w:val="00A56FE9"/>
    <w:rsid w:val="00A61701"/>
    <w:rsid w:val="00A63D30"/>
    <w:rsid w:val="00A648CD"/>
    <w:rsid w:val="00A65A9F"/>
    <w:rsid w:val="00A67376"/>
    <w:rsid w:val="00A67E69"/>
    <w:rsid w:val="00A71648"/>
    <w:rsid w:val="00A738CA"/>
    <w:rsid w:val="00A73D0A"/>
    <w:rsid w:val="00A7420D"/>
    <w:rsid w:val="00A74704"/>
    <w:rsid w:val="00A76BA1"/>
    <w:rsid w:val="00A76D12"/>
    <w:rsid w:val="00A77944"/>
    <w:rsid w:val="00A77E7B"/>
    <w:rsid w:val="00A77F61"/>
    <w:rsid w:val="00A8053C"/>
    <w:rsid w:val="00A825D2"/>
    <w:rsid w:val="00A82FA0"/>
    <w:rsid w:val="00A83879"/>
    <w:rsid w:val="00A838B2"/>
    <w:rsid w:val="00A83E6D"/>
    <w:rsid w:val="00A84A26"/>
    <w:rsid w:val="00A8681A"/>
    <w:rsid w:val="00A86B05"/>
    <w:rsid w:val="00A90DDF"/>
    <w:rsid w:val="00A91111"/>
    <w:rsid w:val="00A93CC8"/>
    <w:rsid w:val="00A95099"/>
    <w:rsid w:val="00A96288"/>
    <w:rsid w:val="00A97689"/>
    <w:rsid w:val="00AA0C94"/>
    <w:rsid w:val="00AA2109"/>
    <w:rsid w:val="00AA32C0"/>
    <w:rsid w:val="00AA38E5"/>
    <w:rsid w:val="00AA574B"/>
    <w:rsid w:val="00AA6A89"/>
    <w:rsid w:val="00AA7CA3"/>
    <w:rsid w:val="00AB069A"/>
    <w:rsid w:val="00AB0713"/>
    <w:rsid w:val="00AB1E91"/>
    <w:rsid w:val="00AB480C"/>
    <w:rsid w:val="00AB5E29"/>
    <w:rsid w:val="00AC113B"/>
    <w:rsid w:val="00AC1A6C"/>
    <w:rsid w:val="00AC30D3"/>
    <w:rsid w:val="00AC3A9F"/>
    <w:rsid w:val="00AC500F"/>
    <w:rsid w:val="00AC54A1"/>
    <w:rsid w:val="00AD0EC9"/>
    <w:rsid w:val="00AD13E9"/>
    <w:rsid w:val="00AD3619"/>
    <w:rsid w:val="00AD5BC0"/>
    <w:rsid w:val="00AD6EBF"/>
    <w:rsid w:val="00AD6F26"/>
    <w:rsid w:val="00AE0610"/>
    <w:rsid w:val="00AE0E89"/>
    <w:rsid w:val="00AE193B"/>
    <w:rsid w:val="00AE2EBA"/>
    <w:rsid w:val="00AE3E75"/>
    <w:rsid w:val="00AE4A8E"/>
    <w:rsid w:val="00AE4EBE"/>
    <w:rsid w:val="00AE6E6B"/>
    <w:rsid w:val="00AE6F48"/>
    <w:rsid w:val="00AE75FA"/>
    <w:rsid w:val="00AF0B4A"/>
    <w:rsid w:val="00AF12AE"/>
    <w:rsid w:val="00AF172E"/>
    <w:rsid w:val="00AF1CDC"/>
    <w:rsid w:val="00AF4664"/>
    <w:rsid w:val="00AF4BC0"/>
    <w:rsid w:val="00AF6220"/>
    <w:rsid w:val="00AF704B"/>
    <w:rsid w:val="00AF7AD9"/>
    <w:rsid w:val="00B008E6"/>
    <w:rsid w:val="00B02642"/>
    <w:rsid w:val="00B0322E"/>
    <w:rsid w:val="00B038FD"/>
    <w:rsid w:val="00B0390D"/>
    <w:rsid w:val="00B050C2"/>
    <w:rsid w:val="00B05B18"/>
    <w:rsid w:val="00B124D0"/>
    <w:rsid w:val="00B127AC"/>
    <w:rsid w:val="00B12D29"/>
    <w:rsid w:val="00B1682A"/>
    <w:rsid w:val="00B169AA"/>
    <w:rsid w:val="00B17081"/>
    <w:rsid w:val="00B17616"/>
    <w:rsid w:val="00B17A1E"/>
    <w:rsid w:val="00B200D3"/>
    <w:rsid w:val="00B2131E"/>
    <w:rsid w:val="00B21383"/>
    <w:rsid w:val="00B216EC"/>
    <w:rsid w:val="00B21F45"/>
    <w:rsid w:val="00B232B9"/>
    <w:rsid w:val="00B2351D"/>
    <w:rsid w:val="00B2360B"/>
    <w:rsid w:val="00B23CAD"/>
    <w:rsid w:val="00B25743"/>
    <w:rsid w:val="00B25A10"/>
    <w:rsid w:val="00B2613A"/>
    <w:rsid w:val="00B26DB4"/>
    <w:rsid w:val="00B27DA9"/>
    <w:rsid w:val="00B30726"/>
    <w:rsid w:val="00B31B17"/>
    <w:rsid w:val="00B3346C"/>
    <w:rsid w:val="00B33A93"/>
    <w:rsid w:val="00B340AC"/>
    <w:rsid w:val="00B3523E"/>
    <w:rsid w:val="00B354A3"/>
    <w:rsid w:val="00B354B7"/>
    <w:rsid w:val="00B3739A"/>
    <w:rsid w:val="00B377E0"/>
    <w:rsid w:val="00B37A1F"/>
    <w:rsid w:val="00B37C1F"/>
    <w:rsid w:val="00B37C47"/>
    <w:rsid w:val="00B41C7B"/>
    <w:rsid w:val="00B46DEA"/>
    <w:rsid w:val="00B5111C"/>
    <w:rsid w:val="00B522CC"/>
    <w:rsid w:val="00B5256A"/>
    <w:rsid w:val="00B52F45"/>
    <w:rsid w:val="00B53073"/>
    <w:rsid w:val="00B557B8"/>
    <w:rsid w:val="00B5583B"/>
    <w:rsid w:val="00B55D93"/>
    <w:rsid w:val="00B55F00"/>
    <w:rsid w:val="00B561BF"/>
    <w:rsid w:val="00B60211"/>
    <w:rsid w:val="00B62CAD"/>
    <w:rsid w:val="00B62E0B"/>
    <w:rsid w:val="00B63330"/>
    <w:rsid w:val="00B648F0"/>
    <w:rsid w:val="00B65378"/>
    <w:rsid w:val="00B67895"/>
    <w:rsid w:val="00B705E5"/>
    <w:rsid w:val="00B71689"/>
    <w:rsid w:val="00B7182B"/>
    <w:rsid w:val="00B71F9A"/>
    <w:rsid w:val="00B7331E"/>
    <w:rsid w:val="00B73B23"/>
    <w:rsid w:val="00B74A4D"/>
    <w:rsid w:val="00B759B7"/>
    <w:rsid w:val="00B769FF"/>
    <w:rsid w:val="00B779D4"/>
    <w:rsid w:val="00B77DB1"/>
    <w:rsid w:val="00B77ED4"/>
    <w:rsid w:val="00B847BB"/>
    <w:rsid w:val="00B84DC5"/>
    <w:rsid w:val="00B84E1A"/>
    <w:rsid w:val="00B86604"/>
    <w:rsid w:val="00B8788B"/>
    <w:rsid w:val="00B87B2F"/>
    <w:rsid w:val="00B87B6D"/>
    <w:rsid w:val="00B913FF"/>
    <w:rsid w:val="00B91FD6"/>
    <w:rsid w:val="00B92794"/>
    <w:rsid w:val="00B93F33"/>
    <w:rsid w:val="00B96F6A"/>
    <w:rsid w:val="00B97C4F"/>
    <w:rsid w:val="00BA3095"/>
    <w:rsid w:val="00BA3D15"/>
    <w:rsid w:val="00BA523A"/>
    <w:rsid w:val="00BA559C"/>
    <w:rsid w:val="00BA56DF"/>
    <w:rsid w:val="00BB1E20"/>
    <w:rsid w:val="00BB4630"/>
    <w:rsid w:val="00BB4B47"/>
    <w:rsid w:val="00BC1826"/>
    <w:rsid w:val="00BC2550"/>
    <w:rsid w:val="00BC259B"/>
    <w:rsid w:val="00BC3382"/>
    <w:rsid w:val="00BC4E99"/>
    <w:rsid w:val="00BD02AE"/>
    <w:rsid w:val="00BD16D4"/>
    <w:rsid w:val="00BD2C69"/>
    <w:rsid w:val="00BD3374"/>
    <w:rsid w:val="00BD35C0"/>
    <w:rsid w:val="00BD5E6A"/>
    <w:rsid w:val="00BD62AA"/>
    <w:rsid w:val="00BD6B32"/>
    <w:rsid w:val="00BE0B0E"/>
    <w:rsid w:val="00BE1658"/>
    <w:rsid w:val="00BE32F5"/>
    <w:rsid w:val="00BE3924"/>
    <w:rsid w:val="00BE4436"/>
    <w:rsid w:val="00BE44E5"/>
    <w:rsid w:val="00BE4F38"/>
    <w:rsid w:val="00BE544B"/>
    <w:rsid w:val="00BE78C4"/>
    <w:rsid w:val="00BF1882"/>
    <w:rsid w:val="00BF23DC"/>
    <w:rsid w:val="00BF2E7A"/>
    <w:rsid w:val="00BF57E7"/>
    <w:rsid w:val="00BF5CB1"/>
    <w:rsid w:val="00C003E3"/>
    <w:rsid w:val="00C0070C"/>
    <w:rsid w:val="00C00C91"/>
    <w:rsid w:val="00C00F2E"/>
    <w:rsid w:val="00C03576"/>
    <w:rsid w:val="00C0378D"/>
    <w:rsid w:val="00C037B5"/>
    <w:rsid w:val="00C03D86"/>
    <w:rsid w:val="00C04F41"/>
    <w:rsid w:val="00C057C1"/>
    <w:rsid w:val="00C06C6E"/>
    <w:rsid w:val="00C073E1"/>
    <w:rsid w:val="00C07E62"/>
    <w:rsid w:val="00C10DF9"/>
    <w:rsid w:val="00C11619"/>
    <w:rsid w:val="00C11965"/>
    <w:rsid w:val="00C134C5"/>
    <w:rsid w:val="00C13C61"/>
    <w:rsid w:val="00C2040D"/>
    <w:rsid w:val="00C220CC"/>
    <w:rsid w:val="00C22A3F"/>
    <w:rsid w:val="00C22BA8"/>
    <w:rsid w:val="00C24A73"/>
    <w:rsid w:val="00C27C34"/>
    <w:rsid w:val="00C27C71"/>
    <w:rsid w:val="00C3063C"/>
    <w:rsid w:val="00C31919"/>
    <w:rsid w:val="00C326CA"/>
    <w:rsid w:val="00C32890"/>
    <w:rsid w:val="00C33029"/>
    <w:rsid w:val="00C336AF"/>
    <w:rsid w:val="00C35680"/>
    <w:rsid w:val="00C37177"/>
    <w:rsid w:val="00C40812"/>
    <w:rsid w:val="00C4188A"/>
    <w:rsid w:val="00C41D44"/>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1616"/>
    <w:rsid w:val="00C7497F"/>
    <w:rsid w:val="00C81CD9"/>
    <w:rsid w:val="00C8297B"/>
    <w:rsid w:val="00C82C23"/>
    <w:rsid w:val="00C842CE"/>
    <w:rsid w:val="00C84A6D"/>
    <w:rsid w:val="00C8683F"/>
    <w:rsid w:val="00C87949"/>
    <w:rsid w:val="00C9003F"/>
    <w:rsid w:val="00C91594"/>
    <w:rsid w:val="00C92709"/>
    <w:rsid w:val="00C928E2"/>
    <w:rsid w:val="00C93679"/>
    <w:rsid w:val="00C936DC"/>
    <w:rsid w:val="00C93FE4"/>
    <w:rsid w:val="00C940EE"/>
    <w:rsid w:val="00C949C4"/>
    <w:rsid w:val="00C966A8"/>
    <w:rsid w:val="00C9789F"/>
    <w:rsid w:val="00C97D13"/>
    <w:rsid w:val="00CA172B"/>
    <w:rsid w:val="00CA2AF9"/>
    <w:rsid w:val="00CA3F14"/>
    <w:rsid w:val="00CA5066"/>
    <w:rsid w:val="00CA7499"/>
    <w:rsid w:val="00CB038D"/>
    <w:rsid w:val="00CB03B5"/>
    <w:rsid w:val="00CB222F"/>
    <w:rsid w:val="00CB30D0"/>
    <w:rsid w:val="00CB384A"/>
    <w:rsid w:val="00CB5BDC"/>
    <w:rsid w:val="00CB6521"/>
    <w:rsid w:val="00CB6893"/>
    <w:rsid w:val="00CB7757"/>
    <w:rsid w:val="00CC2CD2"/>
    <w:rsid w:val="00CC2E0E"/>
    <w:rsid w:val="00CC3097"/>
    <w:rsid w:val="00CC33BF"/>
    <w:rsid w:val="00CC351B"/>
    <w:rsid w:val="00CC38A5"/>
    <w:rsid w:val="00CC74C2"/>
    <w:rsid w:val="00CC7A9F"/>
    <w:rsid w:val="00CD3036"/>
    <w:rsid w:val="00CD3C86"/>
    <w:rsid w:val="00CD4493"/>
    <w:rsid w:val="00CD620C"/>
    <w:rsid w:val="00CD6E87"/>
    <w:rsid w:val="00CE15B9"/>
    <w:rsid w:val="00CE252B"/>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06AF2"/>
    <w:rsid w:val="00D101B4"/>
    <w:rsid w:val="00D1052F"/>
    <w:rsid w:val="00D125C6"/>
    <w:rsid w:val="00D13557"/>
    <w:rsid w:val="00D15CAD"/>
    <w:rsid w:val="00D16B80"/>
    <w:rsid w:val="00D2047A"/>
    <w:rsid w:val="00D20887"/>
    <w:rsid w:val="00D22088"/>
    <w:rsid w:val="00D230B8"/>
    <w:rsid w:val="00D241CA"/>
    <w:rsid w:val="00D2693C"/>
    <w:rsid w:val="00D27956"/>
    <w:rsid w:val="00D30219"/>
    <w:rsid w:val="00D30988"/>
    <w:rsid w:val="00D328F7"/>
    <w:rsid w:val="00D33394"/>
    <w:rsid w:val="00D34AFC"/>
    <w:rsid w:val="00D3588F"/>
    <w:rsid w:val="00D35A41"/>
    <w:rsid w:val="00D36701"/>
    <w:rsid w:val="00D424C2"/>
    <w:rsid w:val="00D43D9D"/>
    <w:rsid w:val="00D446F7"/>
    <w:rsid w:val="00D471E5"/>
    <w:rsid w:val="00D501E5"/>
    <w:rsid w:val="00D5159B"/>
    <w:rsid w:val="00D54D5A"/>
    <w:rsid w:val="00D567CE"/>
    <w:rsid w:val="00D60BAD"/>
    <w:rsid w:val="00D632B0"/>
    <w:rsid w:val="00D64AD2"/>
    <w:rsid w:val="00D70ED4"/>
    <w:rsid w:val="00D7216E"/>
    <w:rsid w:val="00D73741"/>
    <w:rsid w:val="00D73E44"/>
    <w:rsid w:val="00D74684"/>
    <w:rsid w:val="00D74732"/>
    <w:rsid w:val="00D748C4"/>
    <w:rsid w:val="00D7510D"/>
    <w:rsid w:val="00D77949"/>
    <w:rsid w:val="00D80FB9"/>
    <w:rsid w:val="00D815F2"/>
    <w:rsid w:val="00D81972"/>
    <w:rsid w:val="00D81B8C"/>
    <w:rsid w:val="00D81FF6"/>
    <w:rsid w:val="00D8591A"/>
    <w:rsid w:val="00D90BDC"/>
    <w:rsid w:val="00D91EAC"/>
    <w:rsid w:val="00D93157"/>
    <w:rsid w:val="00D93205"/>
    <w:rsid w:val="00D93701"/>
    <w:rsid w:val="00D93BCE"/>
    <w:rsid w:val="00D94222"/>
    <w:rsid w:val="00D9423E"/>
    <w:rsid w:val="00D9568B"/>
    <w:rsid w:val="00DA095F"/>
    <w:rsid w:val="00DA1019"/>
    <w:rsid w:val="00DA11BF"/>
    <w:rsid w:val="00DA1C7C"/>
    <w:rsid w:val="00DA1D81"/>
    <w:rsid w:val="00DA2A1A"/>
    <w:rsid w:val="00DA38C7"/>
    <w:rsid w:val="00DA6863"/>
    <w:rsid w:val="00DB1504"/>
    <w:rsid w:val="00DB282A"/>
    <w:rsid w:val="00DB2E70"/>
    <w:rsid w:val="00DB6914"/>
    <w:rsid w:val="00DB7AAE"/>
    <w:rsid w:val="00DC012A"/>
    <w:rsid w:val="00DC1148"/>
    <w:rsid w:val="00DC151B"/>
    <w:rsid w:val="00DC3B67"/>
    <w:rsid w:val="00DC58AE"/>
    <w:rsid w:val="00DC5ACD"/>
    <w:rsid w:val="00DC5F48"/>
    <w:rsid w:val="00DD21DA"/>
    <w:rsid w:val="00DD3978"/>
    <w:rsid w:val="00DD5644"/>
    <w:rsid w:val="00DD6700"/>
    <w:rsid w:val="00DD7278"/>
    <w:rsid w:val="00DE0866"/>
    <w:rsid w:val="00DE098F"/>
    <w:rsid w:val="00DE291A"/>
    <w:rsid w:val="00DE4734"/>
    <w:rsid w:val="00DE5387"/>
    <w:rsid w:val="00DE5AD0"/>
    <w:rsid w:val="00DE6479"/>
    <w:rsid w:val="00DF2748"/>
    <w:rsid w:val="00DF27C1"/>
    <w:rsid w:val="00DF409E"/>
    <w:rsid w:val="00DF4AD0"/>
    <w:rsid w:val="00DF4D7A"/>
    <w:rsid w:val="00DF60A0"/>
    <w:rsid w:val="00DF63C5"/>
    <w:rsid w:val="00DF6659"/>
    <w:rsid w:val="00DF6AFD"/>
    <w:rsid w:val="00DF7EF3"/>
    <w:rsid w:val="00DF7F1D"/>
    <w:rsid w:val="00E02F2D"/>
    <w:rsid w:val="00E07F0C"/>
    <w:rsid w:val="00E10636"/>
    <w:rsid w:val="00E11FCD"/>
    <w:rsid w:val="00E120BB"/>
    <w:rsid w:val="00E153BB"/>
    <w:rsid w:val="00E154ED"/>
    <w:rsid w:val="00E1674A"/>
    <w:rsid w:val="00E20292"/>
    <w:rsid w:val="00E204E3"/>
    <w:rsid w:val="00E2183F"/>
    <w:rsid w:val="00E21E1E"/>
    <w:rsid w:val="00E22B87"/>
    <w:rsid w:val="00E2429F"/>
    <w:rsid w:val="00E267FA"/>
    <w:rsid w:val="00E3025E"/>
    <w:rsid w:val="00E32A95"/>
    <w:rsid w:val="00E32E01"/>
    <w:rsid w:val="00E33162"/>
    <w:rsid w:val="00E33174"/>
    <w:rsid w:val="00E331EF"/>
    <w:rsid w:val="00E35683"/>
    <w:rsid w:val="00E35FEE"/>
    <w:rsid w:val="00E37996"/>
    <w:rsid w:val="00E432B4"/>
    <w:rsid w:val="00E43A62"/>
    <w:rsid w:val="00E43D96"/>
    <w:rsid w:val="00E47099"/>
    <w:rsid w:val="00E47153"/>
    <w:rsid w:val="00E508D1"/>
    <w:rsid w:val="00E52735"/>
    <w:rsid w:val="00E52F76"/>
    <w:rsid w:val="00E548CE"/>
    <w:rsid w:val="00E56E18"/>
    <w:rsid w:val="00E60515"/>
    <w:rsid w:val="00E60AAF"/>
    <w:rsid w:val="00E60C4D"/>
    <w:rsid w:val="00E62D18"/>
    <w:rsid w:val="00E631AD"/>
    <w:rsid w:val="00E6379B"/>
    <w:rsid w:val="00E63C2A"/>
    <w:rsid w:val="00E63F04"/>
    <w:rsid w:val="00E6623E"/>
    <w:rsid w:val="00E66DE2"/>
    <w:rsid w:val="00E66E51"/>
    <w:rsid w:val="00E67A50"/>
    <w:rsid w:val="00E703B8"/>
    <w:rsid w:val="00E70A0C"/>
    <w:rsid w:val="00E70B2F"/>
    <w:rsid w:val="00E7372D"/>
    <w:rsid w:val="00E75BC0"/>
    <w:rsid w:val="00E76420"/>
    <w:rsid w:val="00E76C67"/>
    <w:rsid w:val="00E77380"/>
    <w:rsid w:val="00E80F3C"/>
    <w:rsid w:val="00E82475"/>
    <w:rsid w:val="00E82D78"/>
    <w:rsid w:val="00E83838"/>
    <w:rsid w:val="00E85C6A"/>
    <w:rsid w:val="00E85D81"/>
    <w:rsid w:val="00E8627C"/>
    <w:rsid w:val="00E900C3"/>
    <w:rsid w:val="00E91777"/>
    <w:rsid w:val="00E95C61"/>
    <w:rsid w:val="00E96F06"/>
    <w:rsid w:val="00E97179"/>
    <w:rsid w:val="00E97A6F"/>
    <w:rsid w:val="00EA199C"/>
    <w:rsid w:val="00EA2CE5"/>
    <w:rsid w:val="00EA4C6C"/>
    <w:rsid w:val="00EA517E"/>
    <w:rsid w:val="00EA56C6"/>
    <w:rsid w:val="00EA5B48"/>
    <w:rsid w:val="00EB2C50"/>
    <w:rsid w:val="00EB4828"/>
    <w:rsid w:val="00EB58ED"/>
    <w:rsid w:val="00EB5DF0"/>
    <w:rsid w:val="00EB744A"/>
    <w:rsid w:val="00EB7B66"/>
    <w:rsid w:val="00EB7FD0"/>
    <w:rsid w:val="00EC0E76"/>
    <w:rsid w:val="00EC1468"/>
    <w:rsid w:val="00EC1813"/>
    <w:rsid w:val="00EC1C41"/>
    <w:rsid w:val="00EC2E5C"/>
    <w:rsid w:val="00EC358E"/>
    <w:rsid w:val="00EC41C5"/>
    <w:rsid w:val="00EC546A"/>
    <w:rsid w:val="00EC6499"/>
    <w:rsid w:val="00ED06F7"/>
    <w:rsid w:val="00ED22E2"/>
    <w:rsid w:val="00ED3952"/>
    <w:rsid w:val="00ED3BE9"/>
    <w:rsid w:val="00ED4983"/>
    <w:rsid w:val="00ED55A3"/>
    <w:rsid w:val="00ED7DD5"/>
    <w:rsid w:val="00EE291C"/>
    <w:rsid w:val="00EE2EBF"/>
    <w:rsid w:val="00EE2F6A"/>
    <w:rsid w:val="00EE4650"/>
    <w:rsid w:val="00EE52CF"/>
    <w:rsid w:val="00EE52E0"/>
    <w:rsid w:val="00EE57BA"/>
    <w:rsid w:val="00EE5ADC"/>
    <w:rsid w:val="00EE68B3"/>
    <w:rsid w:val="00EE6D0E"/>
    <w:rsid w:val="00EE7958"/>
    <w:rsid w:val="00EF02B1"/>
    <w:rsid w:val="00EF1B99"/>
    <w:rsid w:val="00EF32CB"/>
    <w:rsid w:val="00EF5998"/>
    <w:rsid w:val="00EF5E07"/>
    <w:rsid w:val="00EF7ABA"/>
    <w:rsid w:val="00F002C5"/>
    <w:rsid w:val="00F01082"/>
    <w:rsid w:val="00F021F1"/>
    <w:rsid w:val="00F02B8A"/>
    <w:rsid w:val="00F03AD6"/>
    <w:rsid w:val="00F05118"/>
    <w:rsid w:val="00F07842"/>
    <w:rsid w:val="00F109C1"/>
    <w:rsid w:val="00F10DC8"/>
    <w:rsid w:val="00F11546"/>
    <w:rsid w:val="00F117A7"/>
    <w:rsid w:val="00F14F03"/>
    <w:rsid w:val="00F165B6"/>
    <w:rsid w:val="00F17FB8"/>
    <w:rsid w:val="00F21D67"/>
    <w:rsid w:val="00F2202F"/>
    <w:rsid w:val="00F227B0"/>
    <w:rsid w:val="00F22B56"/>
    <w:rsid w:val="00F23A6E"/>
    <w:rsid w:val="00F241FB"/>
    <w:rsid w:val="00F2461D"/>
    <w:rsid w:val="00F25180"/>
    <w:rsid w:val="00F25BEA"/>
    <w:rsid w:val="00F273AD"/>
    <w:rsid w:val="00F27967"/>
    <w:rsid w:val="00F303FE"/>
    <w:rsid w:val="00F30E55"/>
    <w:rsid w:val="00F318D5"/>
    <w:rsid w:val="00F33A93"/>
    <w:rsid w:val="00F34A4A"/>
    <w:rsid w:val="00F35570"/>
    <w:rsid w:val="00F35BE3"/>
    <w:rsid w:val="00F37A56"/>
    <w:rsid w:val="00F37B4C"/>
    <w:rsid w:val="00F37BCF"/>
    <w:rsid w:val="00F40649"/>
    <w:rsid w:val="00F414F3"/>
    <w:rsid w:val="00F41A11"/>
    <w:rsid w:val="00F41BA3"/>
    <w:rsid w:val="00F430D2"/>
    <w:rsid w:val="00F43303"/>
    <w:rsid w:val="00F43C1B"/>
    <w:rsid w:val="00F45288"/>
    <w:rsid w:val="00F45A93"/>
    <w:rsid w:val="00F4641F"/>
    <w:rsid w:val="00F469D4"/>
    <w:rsid w:val="00F47B6C"/>
    <w:rsid w:val="00F50AA7"/>
    <w:rsid w:val="00F53430"/>
    <w:rsid w:val="00F53A8A"/>
    <w:rsid w:val="00F55A08"/>
    <w:rsid w:val="00F5725B"/>
    <w:rsid w:val="00F6028D"/>
    <w:rsid w:val="00F60B6C"/>
    <w:rsid w:val="00F60C4E"/>
    <w:rsid w:val="00F61B37"/>
    <w:rsid w:val="00F63375"/>
    <w:rsid w:val="00F64B3A"/>
    <w:rsid w:val="00F6547A"/>
    <w:rsid w:val="00F65C01"/>
    <w:rsid w:val="00F65C81"/>
    <w:rsid w:val="00F664CB"/>
    <w:rsid w:val="00F669C3"/>
    <w:rsid w:val="00F66BEC"/>
    <w:rsid w:val="00F66D08"/>
    <w:rsid w:val="00F675B7"/>
    <w:rsid w:val="00F67C21"/>
    <w:rsid w:val="00F70A01"/>
    <w:rsid w:val="00F71329"/>
    <w:rsid w:val="00F7138D"/>
    <w:rsid w:val="00F728AD"/>
    <w:rsid w:val="00F738DB"/>
    <w:rsid w:val="00F74EAF"/>
    <w:rsid w:val="00F75D9E"/>
    <w:rsid w:val="00F76287"/>
    <w:rsid w:val="00F808FC"/>
    <w:rsid w:val="00F8147D"/>
    <w:rsid w:val="00F81A57"/>
    <w:rsid w:val="00F83B95"/>
    <w:rsid w:val="00F8778F"/>
    <w:rsid w:val="00F91143"/>
    <w:rsid w:val="00F92240"/>
    <w:rsid w:val="00F923EA"/>
    <w:rsid w:val="00F93B1C"/>
    <w:rsid w:val="00F95415"/>
    <w:rsid w:val="00F95D37"/>
    <w:rsid w:val="00F9663A"/>
    <w:rsid w:val="00F974A1"/>
    <w:rsid w:val="00FA0965"/>
    <w:rsid w:val="00FA0BE6"/>
    <w:rsid w:val="00FA3299"/>
    <w:rsid w:val="00FA32B2"/>
    <w:rsid w:val="00FA33C6"/>
    <w:rsid w:val="00FA4A26"/>
    <w:rsid w:val="00FA5C8B"/>
    <w:rsid w:val="00FA75B2"/>
    <w:rsid w:val="00FA7B7C"/>
    <w:rsid w:val="00FB03A2"/>
    <w:rsid w:val="00FB121D"/>
    <w:rsid w:val="00FB3B82"/>
    <w:rsid w:val="00FB3CFF"/>
    <w:rsid w:val="00FB541D"/>
    <w:rsid w:val="00FB57ED"/>
    <w:rsid w:val="00FB6174"/>
    <w:rsid w:val="00FB6322"/>
    <w:rsid w:val="00FC14E1"/>
    <w:rsid w:val="00FC2960"/>
    <w:rsid w:val="00FC4255"/>
    <w:rsid w:val="00FC5AD3"/>
    <w:rsid w:val="00FC5B4A"/>
    <w:rsid w:val="00FC6C79"/>
    <w:rsid w:val="00FC6C8C"/>
    <w:rsid w:val="00FC71AF"/>
    <w:rsid w:val="00FC754B"/>
    <w:rsid w:val="00FD2CCF"/>
    <w:rsid w:val="00FD39CB"/>
    <w:rsid w:val="00FE1733"/>
    <w:rsid w:val="00FE203B"/>
    <w:rsid w:val="00FE245D"/>
    <w:rsid w:val="00FE316E"/>
    <w:rsid w:val="00FE39A8"/>
    <w:rsid w:val="00FE42D1"/>
    <w:rsid w:val="00FE4CEB"/>
    <w:rsid w:val="00FF19EC"/>
    <w:rsid w:val="00FF2A47"/>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3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6936">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90658953">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149246163">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44444986">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3060</TotalTime>
  <Pages>7</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525</cp:revision>
  <dcterms:created xsi:type="dcterms:W3CDTF">2024-10-03T10:11:00Z</dcterms:created>
  <dcterms:modified xsi:type="dcterms:W3CDTF">2025-10-03T12:41:00Z</dcterms:modified>
</cp:coreProperties>
</file>